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BB" w:rsidRDefault="00E66464" w:rsidP="00D36864">
      <w:pPr>
        <w:ind w:left="-993"/>
        <w:jc w:val="center"/>
      </w:pPr>
      <w:r>
        <w:rPr>
          <w:rFonts w:cs="Arial"/>
          <w:iCs/>
          <w:noProof/>
          <w:lang w:eastAsia="ru-RU"/>
        </w:rPr>
        <w:drawing>
          <wp:inline distT="0" distB="0" distL="0" distR="0">
            <wp:extent cx="828675" cy="790575"/>
            <wp:effectExtent l="19050" t="0" r="9525" b="0"/>
            <wp:docPr id="2" name="Рисунок 1" descr="профсоюз машиностроителей глав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союз машиностроителей главны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rStyle w:val="rptfld1"/>
          <w:b/>
          <w:sz w:val="24"/>
          <w:szCs w:val="24"/>
        </w:rPr>
      </w:pPr>
      <w:r w:rsidRPr="00066DD0">
        <w:rPr>
          <w:rStyle w:val="rptfld1"/>
          <w:b/>
          <w:sz w:val="24"/>
          <w:szCs w:val="24"/>
        </w:rPr>
        <w:t xml:space="preserve">БАШКОРТОСТАНСКАЯ РЕСПУБЛИКАНСКАЯ ОРГАНИЗАЦИЯ </w:t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rStyle w:val="rptfld1"/>
          <w:b/>
          <w:sz w:val="24"/>
          <w:szCs w:val="24"/>
        </w:rPr>
      </w:pPr>
      <w:r w:rsidRPr="00066DD0">
        <w:rPr>
          <w:rStyle w:val="rptfld1"/>
          <w:b/>
          <w:sz w:val="24"/>
          <w:szCs w:val="24"/>
        </w:rPr>
        <w:t>РОССИЙСКОГО ПРОФСОЮЗА РАБОТНИКОВ ПРОМЫШЛЕННОСТИ</w:t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b/>
          <w:bCs/>
          <w:iCs/>
          <w:sz w:val="24"/>
          <w:szCs w:val="24"/>
        </w:rPr>
      </w:pPr>
      <w:r w:rsidRPr="00066DD0">
        <w:rPr>
          <w:b/>
          <w:bCs/>
          <w:iCs/>
          <w:sz w:val="24"/>
          <w:szCs w:val="24"/>
        </w:rPr>
        <w:t>РЕСПУБЛИКАНСКИЙ КОМИТЕТ</w:t>
      </w:r>
    </w:p>
    <w:p w:rsidR="00D36864" w:rsidRDefault="009218E1" w:rsidP="00416D20">
      <w:pPr>
        <w:pStyle w:val="3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ПРЕЗИДИУМ</w:t>
      </w:r>
    </w:p>
    <w:p w:rsidR="00D36864" w:rsidRPr="006F38B9" w:rsidRDefault="00D36864" w:rsidP="00416D20">
      <w:pPr>
        <w:pStyle w:val="4"/>
        <w:ind w:left="-567"/>
        <w:rPr>
          <w:rFonts w:ascii="Times New Roman" w:hAnsi="Times New Roman"/>
          <w:i w:val="0"/>
          <w:sz w:val="28"/>
          <w:szCs w:val="28"/>
        </w:rPr>
      </w:pPr>
      <w:proofErr w:type="gramStart"/>
      <w:r w:rsidRPr="006F38B9">
        <w:rPr>
          <w:rFonts w:ascii="Times New Roman" w:hAnsi="Times New Roman"/>
          <w:i w:val="0"/>
          <w:sz w:val="28"/>
          <w:szCs w:val="28"/>
        </w:rPr>
        <w:t>П</w:t>
      </w:r>
      <w:proofErr w:type="gramEnd"/>
      <w:r w:rsidRPr="006F38B9">
        <w:rPr>
          <w:rFonts w:ascii="Times New Roman" w:hAnsi="Times New Roman"/>
          <w:i w:val="0"/>
          <w:sz w:val="28"/>
          <w:szCs w:val="28"/>
        </w:rPr>
        <w:t xml:space="preserve"> о с т а н о в л е н и е</w:t>
      </w:r>
    </w:p>
    <w:p w:rsidR="00416D20" w:rsidRDefault="00D36864" w:rsidP="00D368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64" w:rsidRPr="006F38B9" w:rsidRDefault="00D36864" w:rsidP="00D368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г. Уфа </w:t>
      </w:r>
      <w:r w:rsidR="00416D20">
        <w:rPr>
          <w:rFonts w:ascii="Times New Roman" w:hAnsi="Times New Roman" w:cs="Times New Roman"/>
          <w:sz w:val="28"/>
          <w:szCs w:val="28"/>
        </w:rPr>
        <w:tab/>
      </w:r>
      <w:r w:rsidR="00416D20">
        <w:rPr>
          <w:rFonts w:ascii="Times New Roman" w:hAnsi="Times New Roman" w:cs="Times New Roman"/>
          <w:sz w:val="28"/>
          <w:szCs w:val="28"/>
        </w:rPr>
        <w:tab/>
      </w:r>
      <w:r w:rsidR="00416D20">
        <w:rPr>
          <w:rFonts w:ascii="Times New Roman" w:hAnsi="Times New Roman" w:cs="Times New Roman"/>
          <w:sz w:val="28"/>
          <w:szCs w:val="28"/>
        </w:rPr>
        <w:tab/>
      </w:r>
      <w:r w:rsidR="00416D20">
        <w:rPr>
          <w:rFonts w:ascii="Times New Roman" w:hAnsi="Times New Roman" w:cs="Times New Roman"/>
          <w:sz w:val="28"/>
          <w:szCs w:val="28"/>
        </w:rPr>
        <w:tab/>
      </w:r>
      <w:r w:rsidR="00416D20">
        <w:rPr>
          <w:rFonts w:ascii="Times New Roman" w:hAnsi="Times New Roman" w:cs="Times New Roman"/>
          <w:sz w:val="28"/>
          <w:szCs w:val="28"/>
        </w:rPr>
        <w:tab/>
      </w:r>
      <w:r w:rsidR="00416D20">
        <w:rPr>
          <w:rFonts w:ascii="Times New Roman" w:hAnsi="Times New Roman" w:cs="Times New Roman"/>
          <w:sz w:val="28"/>
          <w:szCs w:val="28"/>
        </w:rPr>
        <w:tab/>
      </w:r>
      <w:r w:rsidR="00416D20">
        <w:rPr>
          <w:rFonts w:ascii="Times New Roman" w:hAnsi="Times New Roman" w:cs="Times New Roman"/>
          <w:sz w:val="28"/>
          <w:szCs w:val="28"/>
        </w:rPr>
        <w:tab/>
      </w:r>
      <w:r w:rsidR="00416D20">
        <w:rPr>
          <w:rFonts w:ascii="Times New Roman" w:hAnsi="Times New Roman" w:cs="Times New Roman"/>
          <w:sz w:val="28"/>
          <w:szCs w:val="28"/>
        </w:rPr>
        <w:tab/>
      </w:r>
      <w:r w:rsidR="00416D20">
        <w:rPr>
          <w:rFonts w:ascii="Times New Roman" w:hAnsi="Times New Roman" w:cs="Times New Roman"/>
          <w:sz w:val="28"/>
          <w:szCs w:val="28"/>
        </w:rPr>
        <w:tab/>
      </w:r>
      <w:r w:rsidR="00416D20">
        <w:rPr>
          <w:rFonts w:ascii="Times New Roman" w:hAnsi="Times New Roman" w:cs="Times New Roman"/>
          <w:sz w:val="28"/>
          <w:szCs w:val="28"/>
        </w:rPr>
        <w:tab/>
        <w:t>16</w:t>
      </w:r>
      <w:r w:rsidR="001316ED" w:rsidRPr="006F38B9">
        <w:rPr>
          <w:rFonts w:ascii="Times New Roman" w:hAnsi="Times New Roman" w:cs="Times New Roman"/>
          <w:sz w:val="28"/>
          <w:szCs w:val="28"/>
        </w:rPr>
        <w:t xml:space="preserve"> </w:t>
      </w:r>
      <w:r w:rsidR="00D20A3D">
        <w:rPr>
          <w:rFonts w:ascii="Times New Roman" w:hAnsi="Times New Roman" w:cs="Times New Roman"/>
          <w:sz w:val="28"/>
          <w:szCs w:val="28"/>
        </w:rPr>
        <w:t>июня</w:t>
      </w:r>
      <w:r w:rsidRPr="006F38B9">
        <w:rPr>
          <w:rFonts w:ascii="Times New Roman" w:hAnsi="Times New Roman" w:cs="Times New Roman"/>
          <w:sz w:val="28"/>
          <w:szCs w:val="28"/>
        </w:rPr>
        <w:t xml:space="preserve"> 20</w:t>
      </w:r>
      <w:r w:rsidR="00D20A3D">
        <w:rPr>
          <w:rFonts w:ascii="Times New Roman" w:hAnsi="Times New Roman" w:cs="Times New Roman"/>
          <w:sz w:val="28"/>
          <w:szCs w:val="28"/>
        </w:rPr>
        <w:t>20</w:t>
      </w:r>
      <w:r w:rsidRPr="006F38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0A3D" w:rsidRDefault="00D36864" w:rsidP="00D20A3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>«</w:t>
      </w:r>
      <w:r w:rsidR="00D20A3D">
        <w:rPr>
          <w:rFonts w:ascii="Times New Roman" w:hAnsi="Times New Roman" w:cs="Times New Roman"/>
          <w:sz w:val="28"/>
          <w:szCs w:val="28"/>
        </w:rPr>
        <w:t>О выполнении отраслевых соглашений</w:t>
      </w:r>
    </w:p>
    <w:p w:rsidR="00D20A3D" w:rsidRDefault="00D20A3D" w:rsidP="00D20A3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колдоговорной кампании</w:t>
      </w:r>
    </w:p>
    <w:p w:rsidR="00D36864" w:rsidRPr="006F38B9" w:rsidRDefault="00D20A3D" w:rsidP="00D20A3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принятию КД на 2020г. и выполнения КД в 2019г.</w:t>
      </w:r>
      <w:r w:rsidR="007B56C1">
        <w:rPr>
          <w:rFonts w:ascii="Times New Roman" w:hAnsi="Times New Roman" w:cs="Times New Roman"/>
          <w:sz w:val="28"/>
          <w:szCs w:val="28"/>
        </w:rPr>
        <w:t>»</w:t>
      </w:r>
      <w:r w:rsidR="006F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64" w:rsidRDefault="00D36864" w:rsidP="0099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67B2" w:rsidRDefault="008669BF" w:rsidP="007075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16.06.2020г. в отрасли действует 21 коллективный договор.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приняты договоры на </w:t>
      </w:r>
      <w:r w:rsidR="002B2A97">
        <w:rPr>
          <w:rFonts w:ascii="Times New Roman" w:hAnsi="Times New Roman" w:cs="Times New Roman"/>
          <w:sz w:val="28"/>
          <w:szCs w:val="28"/>
        </w:rPr>
        <w:t xml:space="preserve">ООО «ОЙЛТИММАШ», </w:t>
      </w:r>
      <w:r w:rsidR="006E67B2">
        <w:rPr>
          <w:rFonts w:ascii="Times New Roman" w:hAnsi="Times New Roman" w:cs="Times New Roman"/>
          <w:sz w:val="28"/>
          <w:szCs w:val="28"/>
        </w:rPr>
        <w:t>ЗАО «Ишимбайская фабрика трикотажных изделий», ООО «Туймазышвейпром»</w:t>
      </w:r>
      <w:r w:rsidR="0070754C">
        <w:rPr>
          <w:rFonts w:ascii="Times New Roman" w:hAnsi="Times New Roman" w:cs="Times New Roman"/>
          <w:sz w:val="28"/>
          <w:szCs w:val="28"/>
        </w:rPr>
        <w:t xml:space="preserve"> (численность членов профсоюза менее 50% от работающих)</w:t>
      </w:r>
      <w:r w:rsidR="006E67B2">
        <w:rPr>
          <w:rFonts w:ascii="Times New Roman" w:hAnsi="Times New Roman" w:cs="Times New Roman"/>
          <w:sz w:val="28"/>
          <w:szCs w:val="28"/>
        </w:rPr>
        <w:t>. 3 мая т.г. закончил действие</w:t>
      </w:r>
      <w:proofErr w:type="gramEnd"/>
      <w:r w:rsidR="006E67B2">
        <w:rPr>
          <w:rFonts w:ascii="Times New Roman" w:hAnsi="Times New Roman" w:cs="Times New Roman"/>
          <w:sz w:val="28"/>
          <w:szCs w:val="28"/>
        </w:rPr>
        <w:t xml:space="preserve"> коллективный дого</w:t>
      </w:r>
      <w:r w:rsidR="0070754C">
        <w:rPr>
          <w:rFonts w:ascii="Times New Roman" w:hAnsi="Times New Roman" w:cs="Times New Roman"/>
          <w:sz w:val="28"/>
          <w:szCs w:val="28"/>
        </w:rPr>
        <w:t>вор на ООО НПО «Станкостроение» (по состоянию на 16 июня 2020г. создана комиссия по подготовке проекта и заключению договора).</w:t>
      </w:r>
    </w:p>
    <w:p w:rsidR="008669BF" w:rsidRPr="006E67B2" w:rsidRDefault="00293DB4" w:rsidP="007075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республиканского комитета РОСПРОФПРОМ-Башкортостан «О начале коллективно-договорной кампании 2019-2020г.г.» президиум республиканского комитета выступил с инициативо</w:t>
      </w:r>
      <w:r w:rsidR="00B348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8ED">
        <w:rPr>
          <w:rFonts w:ascii="Times New Roman" w:hAnsi="Times New Roman" w:cs="Times New Roman"/>
          <w:sz w:val="28"/>
          <w:szCs w:val="28"/>
        </w:rPr>
        <w:t xml:space="preserve">начала коллективных переговоров, направив работодателям соответствующие уведомления. </w:t>
      </w:r>
      <w:r w:rsidR="00D20A3D">
        <w:rPr>
          <w:rFonts w:ascii="Times New Roman" w:hAnsi="Times New Roman" w:cs="Times New Roman"/>
          <w:sz w:val="28"/>
          <w:szCs w:val="28"/>
        </w:rPr>
        <w:t>По итогам коллективно-договорной кампании 2019-2020 г.г. в РОСПРОФПРОМ-Башкортостан в 2019г. заключено 3 коллективных договора (АО «Мелеузовский завод железобетонных конструкций», ФКП «Авангард»</w:t>
      </w:r>
      <w:r>
        <w:rPr>
          <w:rFonts w:ascii="Times New Roman" w:hAnsi="Times New Roman" w:cs="Times New Roman"/>
          <w:sz w:val="28"/>
          <w:szCs w:val="28"/>
        </w:rPr>
        <w:t>, АО «Салаватнефтемаш»</w:t>
      </w:r>
      <w:r w:rsidR="00D20A3D">
        <w:rPr>
          <w:rFonts w:ascii="Times New Roman" w:hAnsi="Times New Roman" w:cs="Times New Roman"/>
          <w:sz w:val="28"/>
          <w:szCs w:val="28"/>
        </w:rPr>
        <w:t>)</w:t>
      </w:r>
      <w:r w:rsidR="00B348ED">
        <w:rPr>
          <w:rFonts w:ascii="Times New Roman" w:hAnsi="Times New Roman" w:cs="Times New Roman"/>
          <w:sz w:val="28"/>
          <w:szCs w:val="28"/>
        </w:rPr>
        <w:t>, в 2020г. также заключено 3 договора (АО «БелЗАН», ООО «Геоспейс Технолоджис Евразия», АО «Иглинский весовой завод»). По состоянию на 16.06.2020г. находится в стадии уведомительной регистрации договор АО «ИНМАН».</w:t>
      </w:r>
      <w:r w:rsidR="006E67B2" w:rsidRPr="006E67B2">
        <w:rPr>
          <w:rFonts w:ascii="Times New Roman" w:hAnsi="Times New Roman"/>
          <w:i/>
          <w:sz w:val="28"/>
          <w:szCs w:val="28"/>
        </w:rPr>
        <w:t xml:space="preserve"> </w:t>
      </w:r>
      <w:r w:rsidR="006E67B2" w:rsidRPr="006E67B2">
        <w:rPr>
          <w:rFonts w:ascii="Times New Roman" w:hAnsi="Times New Roman"/>
          <w:sz w:val="28"/>
          <w:szCs w:val="28"/>
        </w:rPr>
        <w:t>Остальные коллективные договоры были заключены в предыдущие годы. Все вновь принятые договоры, а также изменения и дополнения к действующим документам прошли регистрацию в республиканском комитете.</w:t>
      </w:r>
      <w:r w:rsidR="00560EF7">
        <w:rPr>
          <w:rFonts w:ascii="Times New Roman" w:hAnsi="Times New Roman"/>
          <w:sz w:val="28"/>
          <w:szCs w:val="28"/>
        </w:rPr>
        <w:t xml:space="preserve"> Действие коллективных договоров по итогам 2019г. охватывало 18 239 работников. </w:t>
      </w:r>
    </w:p>
    <w:p w:rsidR="008C3AC4" w:rsidRDefault="008669BF" w:rsidP="007075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(100%) выполнен коллективный договор на ПАО «НЕФАЗ</w:t>
      </w:r>
      <w:r w:rsidR="003719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754C">
        <w:rPr>
          <w:rFonts w:ascii="Times New Roman" w:hAnsi="Times New Roman" w:cs="Times New Roman"/>
          <w:sz w:val="28"/>
          <w:szCs w:val="28"/>
        </w:rPr>
        <w:t xml:space="preserve"> По-</w:t>
      </w:r>
      <w:r w:rsidR="00560EF7">
        <w:rPr>
          <w:rFonts w:ascii="Times New Roman" w:hAnsi="Times New Roman" w:cs="Times New Roman"/>
          <w:sz w:val="28"/>
          <w:szCs w:val="28"/>
        </w:rPr>
        <w:t xml:space="preserve">прежнему высокий процент выполнения договора на АО «БелЗАН» (99,4%), АО «Салаватнефтемаш» (98,3%), ЗАО «Белорецкий завод рессор и пружин» (98,7%),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F7">
        <w:rPr>
          <w:rFonts w:ascii="Times New Roman" w:hAnsi="Times New Roman" w:cs="Times New Roman"/>
          <w:sz w:val="28"/>
          <w:szCs w:val="28"/>
        </w:rPr>
        <w:t>ООО НПО «Станкостроение» (97,5%), ООО «СалаватГидравлика» (97,6%), ООО «Геоспейс Технолоджис Евразия» (90%).</w:t>
      </w:r>
    </w:p>
    <w:p w:rsidR="00010922" w:rsidRDefault="008C3AC4" w:rsidP="007075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представленных актов проверки выполнения договоров, невыполненными пунктами являются обязательства работодателей в части индексации заработной платы и в вопросах охраны труда. Так</w:t>
      </w:r>
      <w:r w:rsidR="00707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АО «БелЗАН»</w:t>
      </w:r>
      <w:r w:rsidR="00707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остался невыполненным пункт по обеспечению уровня тарифной ставки рабочих основных профессий 1 разряда на уровне не ниже установленного Республиканским соглашением между Федерацией профсоюзов РБ, объединениями работодателей РБ и Правительством РБ. </w:t>
      </w:r>
      <w:r w:rsidR="00D27E9B">
        <w:rPr>
          <w:rFonts w:ascii="Times New Roman" w:hAnsi="Times New Roman" w:cs="Times New Roman"/>
          <w:sz w:val="28"/>
          <w:szCs w:val="28"/>
        </w:rPr>
        <w:t xml:space="preserve"> Причина – недостаточно финансовых средств. Также из-за отсутствия средств не проведена индексация оплаты труда на АО «Салаватнефтемаш». Не применяются тарифные ставки на уровне Республиканского соглашения на ЗАО «БЗРП», при условии, что заработная плата начисляется с превышением прожиточного минимума трудоспособного населения в 4,3 раза. Также на данном предприятии из 10 обязательств по охране труда не выполнено 3. Отсутствие финансовых средств также стало причиной невыполнения пунктов об индексации заработной платы н</w:t>
      </w:r>
      <w:proofErr w:type="gramStart"/>
      <w:r w:rsidR="00D27E9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D27E9B">
        <w:rPr>
          <w:rFonts w:ascii="Times New Roman" w:hAnsi="Times New Roman" w:cs="Times New Roman"/>
          <w:sz w:val="28"/>
          <w:szCs w:val="28"/>
        </w:rPr>
        <w:t xml:space="preserve"> «Геоспейс Технолоджис Евразия», ООО НПО «Станкостроение» (недофинансирование со стороны управляющей компании – ООО «СТАН»). </w:t>
      </w:r>
      <w:r w:rsidR="0087076D">
        <w:rPr>
          <w:rFonts w:ascii="Times New Roman" w:hAnsi="Times New Roman" w:cs="Times New Roman"/>
          <w:sz w:val="28"/>
          <w:szCs w:val="28"/>
        </w:rPr>
        <w:t>Не все обязательства в части охраны труда выполнены н</w:t>
      </w:r>
      <w:proofErr w:type="gramStart"/>
      <w:r w:rsidR="0087076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87076D">
        <w:rPr>
          <w:rFonts w:ascii="Times New Roman" w:hAnsi="Times New Roman" w:cs="Times New Roman"/>
          <w:sz w:val="28"/>
          <w:szCs w:val="28"/>
        </w:rPr>
        <w:t xml:space="preserve"> «СалаватГидравлика» (из 27 пунктов не выполнено 10). Н</w:t>
      </w:r>
      <w:proofErr w:type="gramStart"/>
      <w:r w:rsidR="0087076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87076D">
        <w:rPr>
          <w:rFonts w:ascii="Times New Roman" w:hAnsi="Times New Roman" w:cs="Times New Roman"/>
          <w:sz w:val="28"/>
          <w:szCs w:val="28"/>
        </w:rPr>
        <w:t xml:space="preserve"> НПО «Станкостр</w:t>
      </w:r>
      <w:r w:rsidR="0070754C">
        <w:rPr>
          <w:rFonts w:ascii="Times New Roman" w:hAnsi="Times New Roman" w:cs="Times New Roman"/>
          <w:sz w:val="28"/>
          <w:szCs w:val="28"/>
        </w:rPr>
        <w:t>оение» не выполняется пункт КД</w:t>
      </w:r>
      <w:r w:rsidR="0087076D">
        <w:rPr>
          <w:rFonts w:ascii="Times New Roman" w:hAnsi="Times New Roman" w:cs="Times New Roman"/>
          <w:sz w:val="28"/>
          <w:szCs w:val="28"/>
        </w:rPr>
        <w:t xml:space="preserve"> о разъяснении работнику его права на вступление в профсоюз, об оз</w:t>
      </w:r>
      <w:r w:rsidR="004453C5">
        <w:rPr>
          <w:rFonts w:ascii="Times New Roman" w:hAnsi="Times New Roman" w:cs="Times New Roman"/>
          <w:sz w:val="28"/>
          <w:szCs w:val="28"/>
        </w:rPr>
        <w:t>накомлении с его деятельностью</w:t>
      </w:r>
      <w:r w:rsidR="0070754C" w:rsidRPr="0070754C">
        <w:rPr>
          <w:rFonts w:ascii="Times New Roman" w:hAnsi="Times New Roman" w:cs="Times New Roman"/>
          <w:sz w:val="28"/>
          <w:szCs w:val="28"/>
        </w:rPr>
        <w:t xml:space="preserve"> </w:t>
      </w:r>
      <w:r w:rsidR="0070754C">
        <w:rPr>
          <w:rFonts w:ascii="Times New Roman" w:hAnsi="Times New Roman" w:cs="Times New Roman"/>
          <w:sz w:val="28"/>
          <w:szCs w:val="28"/>
        </w:rPr>
        <w:t>из-за не направления работодателем работника при приеме на работу в профком</w:t>
      </w:r>
      <w:r w:rsidR="004453C5">
        <w:rPr>
          <w:rFonts w:ascii="Times New Roman" w:hAnsi="Times New Roman" w:cs="Times New Roman"/>
          <w:sz w:val="28"/>
          <w:szCs w:val="28"/>
        </w:rPr>
        <w:t xml:space="preserve">. </w:t>
      </w:r>
      <w:r w:rsidR="004E4EBF">
        <w:rPr>
          <w:rFonts w:ascii="Times New Roman" w:hAnsi="Times New Roman" w:cs="Times New Roman"/>
          <w:sz w:val="28"/>
          <w:szCs w:val="28"/>
        </w:rPr>
        <w:t>Со стороны работников нарушения КД в части дисциплины труда зафиксированы н</w:t>
      </w:r>
      <w:proofErr w:type="gramStart"/>
      <w:r w:rsidR="004E4EB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4E4EBF">
        <w:rPr>
          <w:rFonts w:ascii="Times New Roman" w:hAnsi="Times New Roman" w:cs="Times New Roman"/>
          <w:sz w:val="28"/>
          <w:szCs w:val="28"/>
        </w:rPr>
        <w:t xml:space="preserve"> «СалаватГидравлика», ООО НПО «Станкостроение», АО «Салаватнефтемаш». </w:t>
      </w:r>
    </w:p>
    <w:p w:rsidR="00D20A3D" w:rsidRPr="006F38B9" w:rsidRDefault="00010922" w:rsidP="007075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реализации Республиканского соглашения</w:t>
      </w:r>
      <w:r w:rsidR="00195854">
        <w:rPr>
          <w:rFonts w:ascii="Times New Roman" w:hAnsi="Times New Roman" w:cs="Times New Roman"/>
          <w:sz w:val="28"/>
          <w:szCs w:val="28"/>
        </w:rPr>
        <w:t xml:space="preserve"> между Федерацией профсоюзов РБ, объединениями работодателей РБ и Правительством РБ, пунктов Республиканского отраслевого соглашения по машиностроительному комплексу РБ, федеральных отраслевых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248">
        <w:rPr>
          <w:rFonts w:ascii="Times New Roman" w:hAnsi="Times New Roman" w:cs="Times New Roman"/>
          <w:sz w:val="28"/>
          <w:szCs w:val="28"/>
        </w:rPr>
        <w:t>– по 21 ключевому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70248">
        <w:rPr>
          <w:rFonts w:ascii="Times New Roman" w:hAnsi="Times New Roman" w:cs="Times New Roman"/>
          <w:sz w:val="28"/>
          <w:szCs w:val="28"/>
        </w:rPr>
        <w:t xml:space="preserve">у – наиболее  полное отражение данный документ нашел в коллективных договорах </w:t>
      </w:r>
      <w:r w:rsidR="009266E1">
        <w:rPr>
          <w:rFonts w:ascii="Times New Roman" w:hAnsi="Times New Roman" w:cs="Times New Roman"/>
          <w:sz w:val="28"/>
          <w:szCs w:val="28"/>
        </w:rPr>
        <w:t>ООО «СалаватГидравлика» (не закреплено 4 пункта, из закрепленных обязательств не выполненным остался 1</w:t>
      </w:r>
      <w:r w:rsidR="00225E10">
        <w:rPr>
          <w:rFonts w:ascii="Times New Roman" w:hAnsi="Times New Roman" w:cs="Times New Roman"/>
          <w:sz w:val="28"/>
          <w:szCs w:val="28"/>
        </w:rPr>
        <w:t>: не выделялись средства на оздоровление работников (без учета</w:t>
      </w:r>
      <w:proofErr w:type="gramEnd"/>
      <w:r w:rsidR="00225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E10">
        <w:rPr>
          <w:rFonts w:ascii="Times New Roman" w:hAnsi="Times New Roman" w:cs="Times New Roman"/>
          <w:sz w:val="28"/>
          <w:szCs w:val="28"/>
        </w:rPr>
        <w:t>средств ФСС)</w:t>
      </w:r>
      <w:r w:rsidR="009266E1">
        <w:rPr>
          <w:rFonts w:ascii="Times New Roman" w:hAnsi="Times New Roman" w:cs="Times New Roman"/>
          <w:sz w:val="28"/>
          <w:szCs w:val="28"/>
        </w:rPr>
        <w:t>), АО «Уралтехнострой-Туймазыхиммаш» (не закреплено 2 пункта</w:t>
      </w:r>
      <w:r w:rsidR="00225E10">
        <w:rPr>
          <w:rFonts w:ascii="Times New Roman" w:hAnsi="Times New Roman" w:cs="Times New Roman"/>
          <w:sz w:val="28"/>
          <w:szCs w:val="28"/>
        </w:rPr>
        <w:t>, из включенных обязательств выполнены все</w:t>
      </w:r>
      <w:r w:rsidR="009266E1">
        <w:rPr>
          <w:rFonts w:ascii="Times New Roman" w:hAnsi="Times New Roman" w:cs="Times New Roman"/>
          <w:sz w:val="28"/>
          <w:szCs w:val="28"/>
        </w:rPr>
        <w:t>), АО «БелЗАН» (не включено 4 пункта</w:t>
      </w:r>
      <w:r w:rsidR="00225E10">
        <w:rPr>
          <w:rFonts w:ascii="Times New Roman" w:hAnsi="Times New Roman" w:cs="Times New Roman"/>
          <w:sz w:val="28"/>
          <w:szCs w:val="28"/>
        </w:rPr>
        <w:t>, не выполнено 1 обязательство – тарифная ставка ниже установленной Республиканским соглашением</w:t>
      </w:r>
      <w:r w:rsidR="009266E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225E10">
        <w:rPr>
          <w:rFonts w:ascii="Times New Roman" w:hAnsi="Times New Roman" w:cs="Times New Roman"/>
          <w:sz w:val="28"/>
          <w:szCs w:val="28"/>
        </w:rPr>
        <w:t xml:space="preserve"> Обязательство по оказанию помощи в приобретении жилья закреплено всего в 2 документах – на АО «Уралтехнострой-Туймазыхиммаш» (</w:t>
      </w:r>
      <w:r w:rsidR="000A5386">
        <w:rPr>
          <w:rFonts w:ascii="Times New Roman" w:hAnsi="Times New Roman" w:cs="Times New Roman"/>
          <w:sz w:val="28"/>
          <w:szCs w:val="28"/>
        </w:rPr>
        <w:t>установлена льготная стоимость покупки комнат в жилом фонде предприятия</w:t>
      </w:r>
      <w:r w:rsidR="00225E10">
        <w:rPr>
          <w:rFonts w:ascii="Times New Roman" w:hAnsi="Times New Roman" w:cs="Times New Roman"/>
          <w:sz w:val="28"/>
          <w:szCs w:val="28"/>
        </w:rPr>
        <w:t>)</w:t>
      </w:r>
      <w:r w:rsidR="000A5386">
        <w:rPr>
          <w:rFonts w:ascii="Times New Roman" w:hAnsi="Times New Roman" w:cs="Times New Roman"/>
          <w:sz w:val="28"/>
          <w:szCs w:val="28"/>
        </w:rPr>
        <w:t xml:space="preserve"> и на ФКП «</w:t>
      </w:r>
      <w:r w:rsidR="00B44496">
        <w:rPr>
          <w:rFonts w:ascii="Times New Roman" w:hAnsi="Times New Roman" w:cs="Times New Roman"/>
          <w:sz w:val="28"/>
          <w:szCs w:val="28"/>
        </w:rPr>
        <w:t>Авангард</w:t>
      </w:r>
      <w:r w:rsidR="000A5386">
        <w:rPr>
          <w:rFonts w:ascii="Times New Roman" w:hAnsi="Times New Roman" w:cs="Times New Roman"/>
          <w:sz w:val="28"/>
          <w:szCs w:val="28"/>
        </w:rPr>
        <w:t>»</w:t>
      </w:r>
      <w:r w:rsidR="00B44496">
        <w:rPr>
          <w:rFonts w:ascii="Times New Roman" w:hAnsi="Times New Roman" w:cs="Times New Roman"/>
          <w:sz w:val="28"/>
          <w:szCs w:val="28"/>
        </w:rPr>
        <w:t>. Возможность дополнительного пенсионного страхования работников закреплена</w:t>
      </w:r>
      <w:r w:rsidR="008A71FE">
        <w:rPr>
          <w:rFonts w:ascii="Times New Roman" w:hAnsi="Times New Roman" w:cs="Times New Roman"/>
          <w:sz w:val="28"/>
          <w:szCs w:val="28"/>
        </w:rPr>
        <w:t xml:space="preserve"> только на предприятии – </w:t>
      </w:r>
      <w:r w:rsidR="00B44496">
        <w:rPr>
          <w:rFonts w:ascii="Times New Roman" w:hAnsi="Times New Roman" w:cs="Times New Roman"/>
          <w:sz w:val="28"/>
          <w:szCs w:val="28"/>
        </w:rPr>
        <w:t xml:space="preserve">ОАО «Иглинский весовой завод» (однако данный пункт не выполняется). </w:t>
      </w:r>
      <w:r w:rsidR="00064844">
        <w:rPr>
          <w:rFonts w:ascii="Times New Roman" w:hAnsi="Times New Roman" w:cs="Times New Roman"/>
          <w:sz w:val="28"/>
          <w:szCs w:val="28"/>
        </w:rPr>
        <w:t>В коллективных договорах ЗАО «БЗРП», ФКП «</w:t>
      </w:r>
      <w:proofErr w:type="spellStart"/>
      <w:r w:rsidR="00064844">
        <w:rPr>
          <w:rFonts w:ascii="Times New Roman" w:hAnsi="Times New Roman" w:cs="Times New Roman"/>
          <w:sz w:val="28"/>
          <w:szCs w:val="28"/>
        </w:rPr>
        <w:t>Авагард</w:t>
      </w:r>
      <w:proofErr w:type="spellEnd"/>
      <w:r w:rsidR="00064844">
        <w:rPr>
          <w:rFonts w:ascii="Times New Roman" w:hAnsi="Times New Roman" w:cs="Times New Roman"/>
          <w:sz w:val="28"/>
          <w:szCs w:val="28"/>
        </w:rPr>
        <w:t xml:space="preserve">» не включено 11 и 10 пунктов соответственно из 21. В частности, </w:t>
      </w:r>
      <w:r w:rsidR="0070754C">
        <w:rPr>
          <w:rFonts w:ascii="Times New Roman" w:hAnsi="Times New Roman" w:cs="Times New Roman"/>
          <w:sz w:val="28"/>
          <w:szCs w:val="28"/>
        </w:rPr>
        <w:t xml:space="preserve">в обоих документах </w:t>
      </w:r>
      <w:r w:rsidR="00064844">
        <w:rPr>
          <w:rFonts w:ascii="Times New Roman" w:hAnsi="Times New Roman" w:cs="Times New Roman"/>
          <w:sz w:val="28"/>
          <w:szCs w:val="28"/>
        </w:rPr>
        <w:t>не содержатся  пункты об индексации заработной платы, в КД ФКП «Авангард» не закреплено соотноше</w:t>
      </w:r>
      <w:r w:rsidR="008A71FE">
        <w:rPr>
          <w:rFonts w:ascii="Times New Roman" w:hAnsi="Times New Roman" w:cs="Times New Roman"/>
          <w:sz w:val="28"/>
          <w:szCs w:val="28"/>
        </w:rPr>
        <w:t xml:space="preserve">ние в уровнях оплаты труда 1:6. В целом, за исключением </w:t>
      </w:r>
      <w:r w:rsidR="00195854">
        <w:rPr>
          <w:rFonts w:ascii="Times New Roman" w:hAnsi="Times New Roman" w:cs="Times New Roman"/>
          <w:sz w:val="28"/>
          <w:szCs w:val="28"/>
        </w:rPr>
        <w:t>КД</w:t>
      </w:r>
      <w:r w:rsidR="008A71FE">
        <w:rPr>
          <w:rFonts w:ascii="Times New Roman" w:hAnsi="Times New Roman" w:cs="Times New Roman"/>
          <w:sz w:val="28"/>
          <w:szCs w:val="28"/>
        </w:rPr>
        <w:t xml:space="preserve"> ЗАО «БЗРП» и ФКП «Авангард», коллективные договоры содержат от 76% до 90% (из 21 контрольного пункта) положений Республиканского соглашения. </w:t>
      </w:r>
      <w:r w:rsidR="00CF5AB9">
        <w:rPr>
          <w:rFonts w:ascii="Times New Roman" w:hAnsi="Times New Roman" w:cs="Times New Roman"/>
          <w:sz w:val="28"/>
          <w:szCs w:val="28"/>
        </w:rPr>
        <w:t xml:space="preserve">Выполнение включенных пунктов составляется от 66 до 95%. </w:t>
      </w:r>
      <w:r w:rsidR="008A7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510" w:rsidRPr="00795967" w:rsidRDefault="00224510" w:rsidP="0070754C">
      <w:pPr>
        <w:pStyle w:val="a7"/>
        <w:ind w:left="-567" w:firstLine="567"/>
        <w:jc w:val="both"/>
        <w:rPr>
          <w:sz w:val="28"/>
          <w:szCs w:val="28"/>
        </w:rPr>
      </w:pPr>
    </w:p>
    <w:p w:rsidR="00416D20" w:rsidRDefault="00416D20" w:rsidP="002245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10" w:rsidRPr="006F38B9" w:rsidRDefault="00FE23E5" w:rsidP="002245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Президиум</w:t>
      </w:r>
      <w:r w:rsidR="00224510" w:rsidRPr="006F3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FE7" w:rsidRPr="006F38B9">
        <w:rPr>
          <w:rFonts w:ascii="Times New Roman" w:hAnsi="Times New Roman" w:cs="Times New Roman"/>
          <w:b/>
          <w:sz w:val="28"/>
          <w:szCs w:val="28"/>
        </w:rPr>
        <w:t>РОСПРОФПРОМ-Башкортостан</w:t>
      </w:r>
    </w:p>
    <w:p w:rsidR="00224510" w:rsidRPr="006F38B9" w:rsidRDefault="00224510" w:rsidP="002245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F38B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F38B9"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195854" w:rsidRDefault="00195854" w:rsidP="00FE23E5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итогах коллективно-договорной кампании 2019-2020г.г. и выполнению отраслевых соглашений принять к сведению. </w:t>
      </w:r>
    </w:p>
    <w:p w:rsidR="00613BFE" w:rsidRDefault="00613BFE" w:rsidP="00FE23E5">
      <w:pPr>
        <w:pStyle w:val="a7"/>
        <w:ind w:left="0"/>
        <w:jc w:val="both"/>
        <w:rPr>
          <w:sz w:val="28"/>
          <w:szCs w:val="28"/>
        </w:rPr>
      </w:pPr>
    </w:p>
    <w:p w:rsidR="00195854" w:rsidRDefault="00195854" w:rsidP="00FE23E5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первичных профсоюзных организаци</w:t>
      </w:r>
      <w:r w:rsidR="00613BFE">
        <w:rPr>
          <w:sz w:val="28"/>
          <w:szCs w:val="28"/>
        </w:rPr>
        <w:t xml:space="preserve">й в течение действия коллективных договоров </w:t>
      </w:r>
      <w:r w:rsidR="006F2E7E">
        <w:rPr>
          <w:sz w:val="28"/>
          <w:szCs w:val="28"/>
        </w:rPr>
        <w:t>провести перего</w:t>
      </w:r>
      <w:r w:rsidR="005A064D">
        <w:rPr>
          <w:sz w:val="28"/>
          <w:szCs w:val="28"/>
        </w:rPr>
        <w:t xml:space="preserve">воры в комиссиях по заключению и проверке выполнения коллективного договора о  </w:t>
      </w:r>
      <w:r w:rsidR="00613BFE">
        <w:rPr>
          <w:sz w:val="28"/>
          <w:szCs w:val="28"/>
        </w:rPr>
        <w:t xml:space="preserve"> </w:t>
      </w:r>
      <w:r w:rsidR="005A064D">
        <w:rPr>
          <w:sz w:val="28"/>
          <w:szCs w:val="28"/>
        </w:rPr>
        <w:t>закреплении</w:t>
      </w:r>
      <w:r w:rsidR="00613BFE">
        <w:rPr>
          <w:sz w:val="28"/>
          <w:szCs w:val="28"/>
        </w:rPr>
        <w:t xml:space="preserve"> в них ключевых пунктов трехсторонних соглашений по вопросам оплаты труда (при отсутствии):</w:t>
      </w:r>
    </w:p>
    <w:p w:rsidR="00613BFE" w:rsidRDefault="00613BFE" w:rsidP="00FE23E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тарифных ставок 1 разряда рабочих основных профессий на уровне не ниже Приложения №3 к Республиканскому соглашению между Федерацией профсоюзов РБ, объединениями работодателей РБ и Правительством РБ,</w:t>
      </w:r>
    </w:p>
    <w:p w:rsidR="00613BFE" w:rsidRDefault="00613BFE" w:rsidP="00FE23E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индексация заработной платы в связи с ростом потребительских цен на товары и услуги;</w:t>
      </w:r>
    </w:p>
    <w:p w:rsidR="00613BFE" w:rsidRDefault="00613BFE" w:rsidP="00FE23E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в уровнях оплаты труда 10% с наиболее низкой заработной платой и 10% с самой высокой не более чем 1:6;</w:t>
      </w:r>
    </w:p>
    <w:p w:rsidR="00613BFE" w:rsidRDefault="00613BFE" w:rsidP="00FE23E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доли тарифной части в составе заработной платы на уровне не ниже 50%.</w:t>
      </w:r>
    </w:p>
    <w:p w:rsidR="00613BFE" w:rsidRPr="00195854" w:rsidRDefault="00613BFE" w:rsidP="00FE23E5">
      <w:pPr>
        <w:pStyle w:val="a7"/>
        <w:ind w:left="0"/>
        <w:jc w:val="both"/>
        <w:rPr>
          <w:sz w:val="28"/>
          <w:szCs w:val="28"/>
        </w:rPr>
      </w:pPr>
    </w:p>
    <w:p w:rsidR="00195854" w:rsidRDefault="00195854" w:rsidP="007400B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5854" w:rsidRDefault="00195854" w:rsidP="007400B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400B0" w:rsidRPr="006F38B9" w:rsidRDefault="007400B0" w:rsidP="007400B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</w:t>
      </w:r>
      <w:r w:rsidR="004174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38B9">
        <w:rPr>
          <w:rFonts w:ascii="Times New Roman" w:hAnsi="Times New Roman" w:cs="Times New Roman"/>
          <w:sz w:val="28"/>
          <w:szCs w:val="28"/>
        </w:rPr>
        <w:t>И.Р.</w:t>
      </w:r>
      <w:r w:rsidR="00395FFC">
        <w:rPr>
          <w:rFonts w:ascii="Times New Roman" w:hAnsi="Times New Roman" w:cs="Times New Roman"/>
          <w:sz w:val="28"/>
          <w:szCs w:val="28"/>
        </w:rPr>
        <w:t xml:space="preserve"> </w:t>
      </w:r>
      <w:r w:rsidRPr="006F38B9">
        <w:rPr>
          <w:rFonts w:ascii="Times New Roman" w:hAnsi="Times New Roman" w:cs="Times New Roman"/>
          <w:sz w:val="28"/>
          <w:szCs w:val="28"/>
        </w:rPr>
        <w:t>Исламова</w:t>
      </w:r>
    </w:p>
    <w:p w:rsidR="00D36864" w:rsidRPr="007400B0" w:rsidRDefault="00D36864" w:rsidP="00D36864">
      <w:pPr>
        <w:ind w:left="-993"/>
        <w:jc w:val="center"/>
        <w:rPr>
          <w:rFonts w:ascii="Arial" w:hAnsi="Arial" w:cs="Arial"/>
          <w:sz w:val="24"/>
          <w:szCs w:val="24"/>
        </w:rPr>
      </w:pPr>
    </w:p>
    <w:sectPr w:rsidR="00D36864" w:rsidRPr="007400B0" w:rsidSect="007400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D15"/>
    <w:multiLevelType w:val="hybridMultilevel"/>
    <w:tmpl w:val="09E85458"/>
    <w:lvl w:ilvl="0" w:tplc="97B0A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235557"/>
    <w:multiLevelType w:val="hybridMultilevel"/>
    <w:tmpl w:val="ED30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64"/>
    <w:rsid w:val="00010922"/>
    <w:rsid w:val="00046105"/>
    <w:rsid w:val="00064844"/>
    <w:rsid w:val="000A5386"/>
    <w:rsid w:val="001316ED"/>
    <w:rsid w:val="00150D87"/>
    <w:rsid w:val="00161527"/>
    <w:rsid w:val="00195854"/>
    <w:rsid w:val="001B0FE7"/>
    <w:rsid w:val="00203752"/>
    <w:rsid w:val="0022329E"/>
    <w:rsid w:val="00224510"/>
    <w:rsid w:val="00224652"/>
    <w:rsid w:val="00225E10"/>
    <w:rsid w:val="00234BB6"/>
    <w:rsid w:val="00293DB4"/>
    <w:rsid w:val="002A7982"/>
    <w:rsid w:val="002B2A97"/>
    <w:rsid w:val="00343212"/>
    <w:rsid w:val="00343AE9"/>
    <w:rsid w:val="00343EA0"/>
    <w:rsid w:val="0037199A"/>
    <w:rsid w:val="00375AA0"/>
    <w:rsid w:val="00395FFC"/>
    <w:rsid w:val="003D18A6"/>
    <w:rsid w:val="003D6BF9"/>
    <w:rsid w:val="00402E4B"/>
    <w:rsid w:val="004050FA"/>
    <w:rsid w:val="00416D20"/>
    <w:rsid w:val="00417437"/>
    <w:rsid w:val="004453C5"/>
    <w:rsid w:val="00485192"/>
    <w:rsid w:val="004947DF"/>
    <w:rsid w:val="004B150C"/>
    <w:rsid w:val="004E4034"/>
    <w:rsid w:val="004E4EBF"/>
    <w:rsid w:val="00525011"/>
    <w:rsid w:val="005273CF"/>
    <w:rsid w:val="00560EF7"/>
    <w:rsid w:val="005A064D"/>
    <w:rsid w:val="005C4F85"/>
    <w:rsid w:val="005F6286"/>
    <w:rsid w:val="00603928"/>
    <w:rsid w:val="00613BFE"/>
    <w:rsid w:val="00661386"/>
    <w:rsid w:val="00672C69"/>
    <w:rsid w:val="006942F4"/>
    <w:rsid w:val="006965E4"/>
    <w:rsid w:val="00697C2E"/>
    <w:rsid w:val="006C1344"/>
    <w:rsid w:val="006D3264"/>
    <w:rsid w:val="006E2791"/>
    <w:rsid w:val="006E4F82"/>
    <w:rsid w:val="006E67B2"/>
    <w:rsid w:val="006F2E7E"/>
    <w:rsid w:val="006F38B9"/>
    <w:rsid w:val="00703DE4"/>
    <w:rsid w:val="0070754C"/>
    <w:rsid w:val="007400B0"/>
    <w:rsid w:val="00740202"/>
    <w:rsid w:val="00767466"/>
    <w:rsid w:val="007768E2"/>
    <w:rsid w:val="00795434"/>
    <w:rsid w:val="00795967"/>
    <w:rsid w:val="007B56C1"/>
    <w:rsid w:val="007C6749"/>
    <w:rsid w:val="007E3668"/>
    <w:rsid w:val="00813673"/>
    <w:rsid w:val="008242F6"/>
    <w:rsid w:val="00862AC5"/>
    <w:rsid w:val="008669BF"/>
    <w:rsid w:val="00870064"/>
    <w:rsid w:val="00870248"/>
    <w:rsid w:val="0087076D"/>
    <w:rsid w:val="00872237"/>
    <w:rsid w:val="00897787"/>
    <w:rsid w:val="008A5025"/>
    <w:rsid w:val="008A71FE"/>
    <w:rsid w:val="008C2532"/>
    <w:rsid w:val="008C3AC4"/>
    <w:rsid w:val="008D58BB"/>
    <w:rsid w:val="009218E1"/>
    <w:rsid w:val="00924D25"/>
    <w:rsid w:val="009266E1"/>
    <w:rsid w:val="009535F0"/>
    <w:rsid w:val="00995FAD"/>
    <w:rsid w:val="00A54E8B"/>
    <w:rsid w:val="00A70D80"/>
    <w:rsid w:val="00AF696A"/>
    <w:rsid w:val="00B348ED"/>
    <w:rsid w:val="00B44496"/>
    <w:rsid w:val="00B9317D"/>
    <w:rsid w:val="00C5502B"/>
    <w:rsid w:val="00CE08D5"/>
    <w:rsid w:val="00CF5AB9"/>
    <w:rsid w:val="00D07ED9"/>
    <w:rsid w:val="00D20A3D"/>
    <w:rsid w:val="00D27E9B"/>
    <w:rsid w:val="00D36864"/>
    <w:rsid w:val="00D50109"/>
    <w:rsid w:val="00D52AE8"/>
    <w:rsid w:val="00DD4785"/>
    <w:rsid w:val="00E0207F"/>
    <w:rsid w:val="00E259A0"/>
    <w:rsid w:val="00E66464"/>
    <w:rsid w:val="00E66A7C"/>
    <w:rsid w:val="00EB28CD"/>
    <w:rsid w:val="00EE5462"/>
    <w:rsid w:val="00F16ECE"/>
    <w:rsid w:val="00F21DC4"/>
    <w:rsid w:val="00F66A5A"/>
    <w:rsid w:val="00FA1E88"/>
    <w:rsid w:val="00FD135F"/>
    <w:rsid w:val="00FE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B"/>
  </w:style>
  <w:style w:type="paragraph" w:styleId="3">
    <w:name w:val="heading 3"/>
    <w:basedOn w:val="a"/>
    <w:next w:val="a"/>
    <w:link w:val="30"/>
    <w:qFormat/>
    <w:rsid w:val="00D36864"/>
    <w:pPr>
      <w:keepNext/>
      <w:spacing w:after="0" w:line="240" w:lineRule="auto"/>
      <w:jc w:val="center"/>
      <w:outlineLvl w:val="2"/>
    </w:pPr>
    <w:rPr>
      <w:rFonts w:ascii="Arial" w:eastAsia="Arial Unicode MS" w:hAnsi="Arial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686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36864"/>
    <w:rPr>
      <w:rFonts w:ascii="Arial" w:eastAsia="Arial Unicode MS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686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68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36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ptfld1">
    <w:name w:val="rptfld1"/>
    <w:basedOn w:val="a0"/>
    <w:rsid w:val="00D36864"/>
    <w:rPr>
      <w:rFonts w:ascii="Times New Roman" w:hAnsi="Times New Roman" w:cs="Times New Roman" w:hint="default"/>
      <w:bdr w:val="single" w:sz="4" w:space="0" w:color="EAEAEA" w:frame="1"/>
    </w:rPr>
  </w:style>
  <w:style w:type="paragraph" w:styleId="a7">
    <w:name w:val="List Paragraph"/>
    <w:basedOn w:val="a"/>
    <w:uiPriority w:val="34"/>
    <w:qFormat/>
    <w:rsid w:val="00224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899EC-547A-41CF-B53A-19FD0EE9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2020-06-16T02:54:00Z</cp:lastPrinted>
  <dcterms:created xsi:type="dcterms:W3CDTF">2020-06-08T04:10:00Z</dcterms:created>
  <dcterms:modified xsi:type="dcterms:W3CDTF">2020-06-16T04:39:00Z</dcterms:modified>
</cp:coreProperties>
</file>