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E7" w:rsidRDefault="00680847">
      <w:pPr>
        <w:jc w:val="center"/>
        <w:rPr>
          <w:rFonts w:ascii="Arial" w:hAnsi="Arial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30555" cy="674370"/>
            <wp:effectExtent l="19050" t="0" r="0" b="0"/>
            <wp:wrapTopAndBottom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0E7">
        <w:rPr>
          <w:rFonts w:ascii="Arial" w:hAnsi="Arial"/>
        </w:rPr>
        <w:t>ПРОФСОЮЗ МАШИНОСТРОИТЕЛЕЙ РЕСПУБЛИКИ БАШКОРТОСТАН</w:t>
      </w:r>
    </w:p>
    <w:p w:rsidR="004A00E7" w:rsidRDefault="004A00E7">
      <w:pPr>
        <w:jc w:val="center"/>
        <w:rPr>
          <w:rFonts w:ascii="Arial" w:hAnsi="Arial"/>
        </w:rPr>
      </w:pPr>
      <w:r>
        <w:rPr>
          <w:rFonts w:ascii="Arial" w:hAnsi="Arial"/>
        </w:rPr>
        <w:t>РЕСПУБЛИКАНСКИЙ КОМИТЕТ</w:t>
      </w:r>
    </w:p>
    <w:p w:rsidR="004A00E7" w:rsidRDefault="004A00E7">
      <w:pPr>
        <w:jc w:val="center"/>
        <w:rPr>
          <w:rFonts w:ascii="Arial" w:hAnsi="Arial"/>
        </w:rPr>
      </w:pPr>
    </w:p>
    <w:p w:rsidR="004A00E7" w:rsidRDefault="00B04520">
      <w:pPr>
        <w:pStyle w:val="1"/>
        <w:rPr>
          <w:rFonts w:ascii="Arial" w:hAnsi="Arial"/>
        </w:rPr>
      </w:pPr>
      <w:r>
        <w:rPr>
          <w:rFonts w:ascii="Arial" w:hAnsi="Arial"/>
          <w:lang w:val="en-US"/>
        </w:rPr>
        <w:t>I</w:t>
      </w:r>
      <w:r w:rsidR="004134E0">
        <w:rPr>
          <w:rFonts w:ascii="Arial" w:hAnsi="Arial"/>
          <w:lang w:val="en-US"/>
        </w:rPr>
        <w:t>II</w:t>
      </w:r>
      <w:r w:rsidR="004134E0" w:rsidRPr="004E4B62">
        <w:rPr>
          <w:rFonts w:ascii="Arial" w:hAnsi="Arial"/>
        </w:rPr>
        <w:t xml:space="preserve"> </w:t>
      </w:r>
      <w:r w:rsidR="004134E0">
        <w:rPr>
          <w:rFonts w:ascii="Arial" w:hAnsi="Arial"/>
        </w:rPr>
        <w:t>П Л Е Н У М</w:t>
      </w:r>
    </w:p>
    <w:p w:rsidR="004A00E7" w:rsidRDefault="004A00E7">
      <w:pPr>
        <w:jc w:val="center"/>
      </w:pPr>
    </w:p>
    <w:p w:rsidR="004A00E7" w:rsidRDefault="004A00E7">
      <w:pPr>
        <w:pStyle w:val="1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4A00E7" w:rsidRDefault="004A00E7"/>
    <w:p w:rsidR="004A00E7" w:rsidRPr="005C1738" w:rsidRDefault="0055168C" w:rsidP="004E4B62">
      <w:r w:rsidRPr="005C1738">
        <w:t xml:space="preserve">г. </w:t>
      </w:r>
      <w:r w:rsidR="00B04520">
        <w:t>Уфа</w:t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="00B04520">
        <w:tab/>
      </w:r>
      <w:r w:rsidR="004134E0" w:rsidRPr="005C1738">
        <w:t>2</w:t>
      </w:r>
      <w:r w:rsidR="00B04520">
        <w:t>7 октября</w:t>
      </w:r>
      <w:r w:rsidR="004A00E7" w:rsidRPr="005C1738">
        <w:t xml:space="preserve"> 20</w:t>
      </w:r>
      <w:r w:rsidR="008053D9" w:rsidRPr="005C1738">
        <w:t>1</w:t>
      </w:r>
      <w:r w:rsidR="00C60745" w:rsidRPr="005C1738">
        <w:t>5</w:t>
      </w:r>
      <w:r w:rsidR="004E4B62">
        <w:t>года</w:t>
      </w:r>
    </w:p>
    <w:p w:rsidR="004A00E7" w:rsidRPr="005C1738" w:rsidRDefault="004A00E7">
      <w:pPr>
        <w:jc w:val="both"/>
      </w:pPr>
    </w:p>
    <w:p w:rsidR="00146484" w:rsidRPr="005C1738" w:rsidRDefault="00146484">
      <w:pPr>
        <w:jc w:val="both"/>
      </w:pPr>
    </w:p>
    <w:p w:rsidR="008053D9" w:rsidRPr="004E4B62" w:rsidRDefault="004A00E7" w:rsidP="004E4B62">
      <w:pPr>
        <w:jc w:val="both"/>
      </w:pPr>
      <w:r w:rsidRPr="005C1738">
        <w:t>«</w:t>
      </w:r>
      <w:r w:rsidR="004134E0" w:rsidRPr="005C1738">
        <w:t xml:space="preserve">О задачах </w:t>
      </w:r>
      <w:r w:rsidR="00B04520">
        <w:t>П</w:t>
      </w:r>
      <w:r w:rsidR="004134E0" w:rsidRPr="005C1738">
        <w:t>рофсоюза по</w:t>
      </w:r>
      <w:r w:rsidR="00B04520">
        <w:t xml:space="preserve"> использованию колдоговорной кампании для увеличения уровня заработной платы членов профсоюза и выполнению Постановления Правительства РБ № 570 от 11.12.2014г. «О повышении оплаты труда в основных отраслях экономики и социальной сфере РБ»</w:t>
      </w:r>
    </w:p>
    <w:p w:rsidR="005C1738" w:rsidRDefault="005C1738" w:rsidP="004E4B62">
      <w:pPr>
        <w:jc w:val="both"/>
      </w:pPr>
    </w:p>
    <w:p w:rsidR="00137654" w:rsidRPr="00622A3C" w:rsidRDefault="00137654" w:rsidP="00137654">
      <w:pPr>
        <w:jc w:val="both"/>
      </w:pPr>
      <w:r w:rsidRPr="00622A3C">
        <w:tab/>
        <w:t xml:space="preserve">В первом полугодии среднемесячная заработная плата в Республике достигла уровня 25 000 рублей и увеличилась по сравнению с аналогичным периодом прошлого года на 3,7%, что ниже среднероссийского темпа роста на 2%. Реальная заработная плата (с учетом индекса </w:t>
      </w:r>
      <w:r w:rsidR="000057EF">
        <w:t xml:space="preserve">роста </w:t>
      </w:r>
      <w:r w:rsidRPr="00622A3C">
        <w:t>потребительских цен) составила 90,3%. Уровень заработной платы в Республике составляет 75,5% от заработной платы по Российской Федерации. Среди субъектов Приволжского федерального округа РБ занимает 5 место по размеру среднемесячной заработной платы, и 12 (последнее) место по показателю «реальная заработная плата».</w:t>
      </w:r>
    </w:p>
    <w:p w:rsidR="00137654" w:rsidRPr="00622A3C" w:rsidRDefault="007F5CCD" w:rsidP="00137654">
      <w:pPr>
        <w:jc w:val="both"/>
      </w:pPr>
      <w:r>
        <w:tab/>
        <w:t>В</w:t>
      </w:r>
      <w:r w:rsidR="00137654" w:rsidRPr="00622A3C">
        <w:t>опросы «О реализации Плана мероприятий по повышению заработной платы в РБ» были рассмотрены 8 октября на заседании Республиканской трехсторонней комиссии и 15 октября на заседании правительственной комиссии по устойчивому развитию экономики Республики Башкортостан.</w:t>
      </w:r>
    </w:p>
    <w:p w:rsidR="00137654" w:rsidRPr="00622A3C" w:rsidRDefault="000B58AB" w:rsidP="00137654">
      <w:pPr>
        <w:ind w:firstLine="709"/>
        <w:jc w:val="both"/>
      </w:pPr>
      <w:r>
        <w:t>З</w:t>
      </w:r>
      <w:r w:rsidR="00137654" w:rsidRPr="00622A3C">
        <w:t>а 9 месяцев текущего года заработная плата незначительно выросла в абсолютном выражении и составила в среднем по отрасли 23700 рублей или 103% к уровню 2014 года</w:t>
      </w:r>
      <w:r w:rsidR="007F5CCD">
        <w:t xml:space="preserve"> и составила</w:t>
      </w:r>
      <w:r w:rsidR="00137654" w:rsidRPr="00622A3C">
        <w:t xml:space="preserve"> 2,5 от величины ПМТН</w:t>
      </w:r>
      <w:r w:rsidR="007F5CCD">
        <w:t>.</w:t>
      </w:r>
    </w:p>
    <w:p w:rsidR="007F5CCD" w:rsidRDefault="00137654" w:rsidP="00137654">
      <w:pPr>
        <w:jc w:val="both"/>
      </w:pPr>
      <w:r w:rsidRPr="00622A3C">
        <w:tab/>
        <w:t>Принимая во внимание тот факт, что инфляционные процессы в стране не останавливаются и с начала текущего года (по официальным данным) составили 10,5%, то реальные доходы членов профсоюза машиностроителей РБ в первом полугодии 2015 года снизились более</w:t>
      </w:r>
      <w:r w:rsidR="007F5CCD">
        <w:t xml:space="preserve"> чем на 10%.</w:t>
      </w:r>
    </w:p>
    <w:p w:rsidR="00137654" w:rsidRPr="00622A3C" w:rsidRDefault="007F5CCD" w:rsidP="00137654">
      <w:pPr>
        <w:jc w:val="both"/>
      </w:pPr>
      <w:r>
        <w:tab/>
      </w:r>
      <w:r w:rsidR="00137654" w:rsidRPr="00622A3C">
        <w:t>Вопросы оплаты труда включены в планы работы профкомов и регулярно рассматрива</w:t>
      </w:r>
      <w:r>
        <w:t>лись</w:t>
      </w:r>
      <w:r w:rsidR="00137654" w:rsidRPr="00622A3C">
        <w:t xml:space="preserve"> на заседаниях профсоюзных комитетов ППО ОАО «НЕФАЗ», ОАО «БелЗАН», ОАО «Салаватнефтемаш», ОАО «ТЗАБВ», ОАО «Уралтехнострой-Туймазыхиммаш», ООО НПО «Станкостр</w:t>
      </w:r>
      <w:r w:rsidR="000B58AB">
        <w:t>оение», ООО «СалаватГидравлика», а также дважды на заседании Президиума Рескома</w:t>
      </w:r>
      <w:r>
        <w:t xml:space="preserve"> Профсоюза</w:t>
      </w:r>
      <w:r w:rsidR="000B58AB">
        <w:t>.</w:t>
      </w:r>
    </w:p>
    <w:p w:rsidR="00137654" w:rsidRPr="00622A3C" w:rsidRDefault="00137654" w:rsidP="00137654">
      <w:pPr>
        <w:jc w:val="both"/>
      </w:pPr>
      <w:r w:rsidRPr="00622A3C">
        <w:tab/>
        <w:t>На 1 октября 2015 года уровень фактической средней заработной платы выше или сопоставим со средним значением по отрасли в следующих машиностроительных предприятиях и организациях:</w:t>
      </w:r>
    </w:p>
    <w:p w:rsidR="00137654" w:rsidRPr="00622A3C" w:rsidRDefault="00D63A12" w:rsidP="00137654">
      <w:pPr>
        <w:ind w:firstLine="709"/>
        <w:jc w:val="both"/>
      </w:pPr>
      <w:r>
        <w:t>ФБУ ЦСМ</w:t>
      </w:r>
      <w:r w:rsidR="00137654" w:rsidRPr="00622A3C">
        <w:t xml:space="preserve"> РБ – 53000 руб., АО «ИНМАН» - 33700 руб., ЗАО «БЗРП» - 32233 руб., ОАО «НефАЗ» - 26 500 руб., ОАО «Уралтехнострой-Туймазыхиммаш» - 25846 руб., ООО НПО «Станкостроение» - 23677 руб., ООО «СалаватГидравлика» - 23043 руб.</w:t>
      </w:r>
    </w:p>
    <w:p w:rsidR="00137654" w:rsidRPr="00622A3C" w:rsidRDefault="00137654" w:rsidP="00137654">
      <w:pPr>
        <w:ind w:firstLine="709"/>
        <w:jc w:val="both"/>
      </w:pPr>
      <w:r w:rsidRPr="00622A3C">
        <w:t>В то же время четыре предприятия завершили 9 месяцев 2015 года с заработной платой работников ниже двукратного прожиточного минимума. Это ООО ПК «Автоприбор», ОАО «УЗГВ», ОАО «Иглинский весовой завод», ООО «НефтехиммашМаяк».</w:t>
      </w:r>
    </w:p>
    <w:p w:rsidR="00137654" w:rsidRPr="00622A3C" w:rsidRDefault="00137654" w:rsidP="00137654">
      <w:pPr>
        <w:jc w:val="both"/>
      </w:pPr>
      <w:r w:rsidRPr="00622A3C">
        <w:tab/>
        <w:t xml:space="preserve">На 1 октября 2015 года только в 7 машиностроительных предприятиях и организациях достигнут рост средней заработной платы сопоставимый с уровнем инфляции к соответствующему периоду 2014 года: ОАО «БелЗАН» - 112,5%, ОАО «НЕФАЗ» - 116,5%, ООО </w:t>
      </w:r>
      <w:r w:rsidRPr="00622A3C">
        <w:lastRenderedPageBreak/>
        <w:t>«СалаватГидравлика» -12</w:t>
      </w:r>
      <w:r w:rsidR="00D07255">
        <w:t xml:space="preserve">2,3%, АО МК «Витязь» - 124,3%, </w:t>
      </w:r>
      <w:r w:rsidRPr="00622A3C">
        <w:t>АО «ИНМАН» -110,0%, ОАО «Иглинский весовой завод» 117,6%, ОАО «УЗГВ» - 108,1%.</w:t>
      </w:r>
    </w:p>
    <w:p w:rsidR="00137654" w:rsidRPr="00622A3C" w:rsidRDefault="00137654" w:rsidP="00137654">
      <w:pPr>
        <w:ind w:firstLine="709"/>
        <w:jc w:val="both"/>
      </w:pPr>
      <w:r w:rsidRPr="00622A3C">
        <w:t>Задолженность по заработной плате сохраняется в ООО «ПК «Автоприбор», хотя в целом она сократилась с 25 млн. рублей в июле до 16 млн. рублей в октябре, график погашения задолженности еженедельно</w:t>
      </w:r>
      <w:r w:rsidR="007F5CCD">
        <w:t xml:space="preserve"> контролируется</w:t>
      </w:r>
      <w:r w:rsidRPr="00622A3C">
        <w:t>.</w:t>
      </w:r>
    </w:p>
    <w:p w:rsidR="003D30D8" w:rsidRPr="003D30D8" w:rsidRDefault="00393CDC" w:rsidP="003D30D8">
      <w:pPr>
        <w:jc w:val="both"/>
      </w:pPr>
      <w:r>
        <w:rPr>
          <w:rFonts w:eastAsia="Calibri"/>
        </w:rPr>
        <w:tab/>
      </w:r>
      <w:r w:rsidR="000B58AB">
        <w:rPr>
          <w:rFonts w:eastAsia="Calibri"/>
        </w:rPr>
        <w:t>В</w:t>
      </w:r>
      <w:r w:rsidR="003D30D8" w:rsidRPr="003D30D8">
        <w:rPr>
          <w:rFonts w:eastAsia="Calibri"/>
        </w:rPr>
        <w:t xml:space="preserve"> отрасли заключено 23 коллективных договора. Итоги коллективно-договорной кампании 2014-2015 года были подведены на заседании Президиума республиканского комитета Профсоюза в июне этого года.</w:t>
      </w:r>
    </w:p>
    <w:p w:rsidR="003D30D8" w:rsidRDefault="003D30D8" w:rsidP="003D30D8">
      <w:pPr>
        <w:jc w:val="both"/>
        <w:rPr>
          <w:rFonts w:eastAsia="Calibri"/>
        </w:rPr>
      </w:pPr>
      <w:r w:rsidRPr="003D30D8">
        <w:rPr>
          <w:rFonts w:eastAsia="Calibri"/>
        </w:rPr>
        <w:tab/>
        <w:t>Как видно из приведенной таблицы не все ППО добились включения в коллективные договоры обязательных пунк</w:t>
      </w:r>
      <w:r w:rsidR="003263BA">
        <w:rPr>
          <w:rFonts w:eastAsia="Calibri"/>
        </w:rPr>
        <w:t>тов соглашений по оплате труда.</w:t>
      </w:r>
    </w:p>
    <w:p w:rsidR="003263BA" w:rsidRPr="003D30D8" w:rsidRDefault="003263BA" w:rsidP="003D30D8">
      <w:pPr>
        <w:jc w:val="both"/>
        <w:rPr>
          <w:rFonts w:eastAsia="Calibri"/>
        </w:rPr>
      </w:pPr>
    </w:p>
    <w:p w:rsidR="003D30D8" w:rsidRPr="003D30D8" w:rsidRDefault="003D30D8" w:rsidP="003D30D8">
      <w:pPr>
        <w:jc w:val="center"/>
        <w:rPr>
          <w:b/>
        </w:rPr>
      </w:pPr>
      <w:r w:rsidRPr="003D30D8">
        <w:rPr>
          <w:b/>
        </w:rPr>
        <w:t xml:space="preserve">Наличие в коллективных договорах обязательных </w:t>
      </w:r>
    </w:p>
    <w:p w:rsidR="003D30D8" w:rsidRPr="003D30D8" w:rsidRDefault="003D30D8" w:rsidP="003D30D8">
      <w:pPr>
        <w:jc w:val="center"/>
        <w:rPr>
          <w:b/>
        </w:rPr>
      </w:pPr>
      <w:r w:rsidRPr="003D30D8">
        <w:rPr>
          <w:b/>
        </w:rPr>
        <w:t>пунктов Республиканского соглашения 2014-2016г.г. и</w:t>
      </w:r>
    </w:p>
    <w:p w:rsidR="003D30D8" w:rsidRPr="003D30D8" w:rsidRDefault="003D30D8" w:rsidP="003D30D8">
      <w:pPr>
        <w:jc w:val="center"/>
        <w:rPr>
          <w:b/>
        </w:rPr>
      </w:pPr>
      <w:r w:rsidRPr="003D30D8">
        <w:rPr>
          <w:b/>
        </w:rPr>
        <w:t>Республиканского отраслевого соглашения на 2014-2016г.г. по оплате труда</w:t>
      </w:r>
    </w:p>
    <w:p w:rsidR="003D30D8" w:rsidRPr="003D30D8" w:rsidRDefault="003D30D8" w:rsidP="003D30D8">
      <w:pPr>
        <w:jc w:val="center"/>
        <w:rPr>
          <w:b/>
        </w:rPr>
      </w:pPr>
    </w:p>
    <w:tbl>
      <w:tblPr>
        <w:tblStyle w:val="ad"/>
        <w:tblW w:w="10740" w:type="dxa"/>
        <w:tblLayout w:type="fixed"/>
        <w:tblLook w:val="04A0"/>
      </w:tblPr>
      <w:tblGrid>
        <w:gridCol w:w="568"/>
        <w:gridCol w:w="2942"/>
        <w:gridCol w:w="1418"/>
        <w:gridCol w:w="1276"/>
        <w:gridCol w:w="1701"/>
        <w:gridCol w:w="1275"/>
        <w:gridCol w:w="1560"/>
      </w:tblGrid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2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Соотно-шение</w:t>
            </w:r>
          </w:p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1:6</w:t>
            </w:r>
          </w:p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(3.14. РС)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Доля тарифа</w:t>
            </w:r>
          </w:p>
          <w:p w:rsidR="003D30D8" w:rsidRPr="003D30D8" w:rsidRDefault="003D30D8" w:rsidP="0062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50%</w:t>
            </w:r>
          </w:p>
          <w:p w:rsidR="003D30D8" w:rsidRPr="003D30D8" w:rsidRDefault="003D30D8" w:rsidP="0062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(3.8. РС)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Мин. заработная. плата не ниже прожит. минимума ( п. 3.5 РС)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Индексация зп в связи с ростом потреб. Цен</w:t>
            </w:r>
          </w:p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п.3.7. РС)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месячных тарифных ставок 1 разряда приложен.№3 к РС</w:t>
            </w:r>
          </w:p>
          <w:p w:rsidR="003D30D8" w:rsidRPr="003D30D8" w:rsidRDefault="003D30D8" w:rsidP="0062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(п. 3.6. РС)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АО МК «Витязь»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2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ОАО «БелЗАН»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2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 xml:space="preserve">ООО «Геоспейс Технолоджис Евразия» 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2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АО «ИНМАН»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2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 xml:space="preserve">ОАО «ИВЗ» 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2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 xml:space="preserve">ООО «СалаватГидравлика» 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2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ОАО «УТС-ТХМ»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2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ООО ПК «Автоприбор»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2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ОАО «Нефаз»</w:t>
            </w: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2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ЗАО «БЗРП»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2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ООО НПО «Станкостроение»</w:t>
            </w: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2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2" w:type="dxa"/>
          </w:tcPr>
          <w:p w:rsidR="003D30D8" w:rsidRPr="003D30D8" w:rsidRDefault="003D30D8" w:rsidP="00642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6421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 xml:space="preserve">ОАО «ТЗА» 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 xml:space="preserve">НМК 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2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 xml:space="preserve">ГУП БашНИИ 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 xml:space="preserve">ОАО «Салаватнефтемаш» 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2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 xml:space="preserve">ОАО «Мелеузовский завод ЖБК» 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2" w:type="dxa"/>
          </w:tcPr>
          <w:p w:rsidR="003D30D8" w:rsidRPr="003D30D8" w:rsidRDefault="003D30D8" w:rsidP="006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ОАО «Ме</w:t>
            </w:r>
            <w:r w:rsidR="00642140">
              <w:rPr>
                <w:rFonts w:ascii="Times New Roman" w:hAnsi="Times New Roman" w:cs="Times New Roman"/>
                <w:sz w:val="24"/>
                <w:szCs w:val="24"/>
              </w:rPr>
              <w:t>леузовский завод металлоконструкций</w:t>
            </w: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30D8" w:rsidRPr="003D30D8" w:rsidTr="00622A3C">
        <w:tc>
          <w:tcPr>
            <w:tcW w:w="568" w:type="dxa"/>
          </w:tcPr>
          <w:p w:rsidR="003D30D8" w:rsidRPr="003D30D8" w:rsidRDefault="003D30D8" w:rsidP="006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2" w:type="dxa"/>
          </w:tcPr>
          <w:p w:rsidR="003D30D8" w:rsidRPr="003D30D8" w:rsidRDefault="003D30D8" w:rsidP="0027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17C7">
              <w:rPr>
                <w:rFonts w:ascii="Times New Roman" w:hAnsi="Times New Roman" w:cs="Times New Roman"/>
                <w:sz w:val="24"/>
                <w:szCs w:val="24"/>
              </w:rPr>
              <w:t>ГТК</w:t>
            </w:r>
            <w:r w:rsidRPr="003D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D30D8" w:rsidRPr="003D30D8" w:rsidRDefault="003D30D8" w:rsidP="006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263BA" w:rsidRDefault="003263BA" w:rsidP="002E7DE1">
      <w:pPr>
        <w:jc w:val="both"/>
      </w:pPr>
    </w:p>
    <w:p w:rsidR="002E7DE1" w:rsidRPr="002E7DE1" w:rsidRDefault="002E7DE1" w:rsidP="002E7DE1">
      <w:pPr>
        <w:jc w:val="both"/>
      </w:pPr>
      <w:r w:rsidRPr="002E7DE1">
        <w:tab/>
        <w:t>Проблема низкого уровня заработной платы продолжает оставаться самой важной, и в связи с этим, этот вопрос должен быть на постоянном контроле профсоюзных комитетов.</w:t>
      </w:r>
    </w:p>
    <w:p w:rsidR="002E7DE1" w:rsidRPr="002E7DE1" w:rsidRDefault="002E7DE1" w:rsidP="002E7DE1">
      <w:pPr>
        <w:jc w:val="both"/>
        <w:rPr>
          <w:rFonts w:eastAsia="Calibri"/>
        </w:rPr>
      </w:pPr>
      <w:r w:rsidRPr="002E7DE1">
        <w:rPr>
          <w:rFonts w:eastAsia="Calibri"/>
        </w:rPr>
        <w:lastRenderedPageBreak/>
        <w:tab/>
        <w:t>Не надо рассчитывать, что в условиях финансово-экономического кризиса, падения спроса на машиностроительную продукцию, недостаточности оборотных средств предприятий и невозможности использовать доступные банковские кредиты, работодатели добровольно пойдут на повышение заработной платы. Высокая инфляция больно ударяет по бюджету простых семей работников машиностроительных предприятий. У профсоюзных организаций есть только один реальный рычаг воздействия на работодателя - добиваться включения в коллективные договоры пункта об индексации заработной платы на уровень роста потребительских цен с указанием механизма проведения индексации и строго добиваться его выполнения.</w:t>
      </w:r>
    </w:p>
    <w:p w:rsidR="002E7DE1" w:rsidRPr="002E7DE1" w:rsidRDefault="002E7DE1" w:rsidP="002E7DE1">
      <w:pPr>
        <w:jc w:val="both"/>
        <w:rPr>
          <w:rFonts w:eastAsia="Calibri"/>
        </w:rPr>
      </w:pPr>
      <w:r w:rsidRPr="002E7DE1">
        <w:rPr>
          <w:rFonts w:eastAsia="Calibri"/>
        </w:rPr>
        <w:tab/>
        <w:t>За последние годы почти все профкомы добились включения в КД пункта о минимальной заработной плате не ниже величины прожиточного минимума в регионе. Данное условие коллективного договора выполняется на всех предприятиях (по данным отчета 1Э).</w:t>
      </w:r>
    </w:p>
    <w:p w:rsidR="002E7DE1" w:rsidRPr="002E7DE1" w:rsidRDefault="002E7DE1" w:rsidP="002E7DE1">
      <w:pPr>
        <w:jc w:val="both"/>
        <w:rPr>
          <w:rFonts w:eastAsia="Calibri"/>
        </w:rPr>
      </w:pPr>
      <w:r w:rsidRPr="002E7DE1">
        <w:rPr>
          <w:rFonts w:eastAsia="Calibri"/>
        </w:rPr>
        <w:tab/>
        <w:t>Теперь главной задачей профсоюзных комитетов должна стать задача проведения индексации заработной платы до конца текущего года, где она еще не была проведена.</w:t>
      </w:r>
    </w:p>
    <w:p w:rsidR="002E7DE1" w:rsidRPr="002E7DE1" w:rsidRDefault="002E7DE1" w:rsidP="002E7DE1">
      <w:pPr>
        <w:pStyle w:val="a4"/>
        <w:ind w:left="0"/>
        <w:jc w:val="both"/>
      </w:pPr>
      <w:r w:rsidRPr="002E7DE1">
        <w:tab/>
        <w:t>Не все коллективные договоры содержат норму об оплате за нерабочие праздничные дни. Во всех договорах присутствуют пункты о принятии локальных нормативных актов, устанавливающих системы оплаты труда с учетом мнения профсоюзной стороны. В ряде договоров закреплено согласование данног</w:t>
      </w:r>
      <w:r w:rsidR="00622A3C">
        <w:t>о локального нормативного акта.</w:t>
      </w:r>
    </w:p>
    <w:p w:rsidR="002E7DE1" w:rsidRPr="002E7DE1" w:rsidRDefault="007F5CCD" w:rsidP="007F5CCD">
      <w:pPr>
        <w:tabs>
          <w:tab w:val="left" w:pos="954"/>
        </w:tabs>
        <w:jc w:val="both"/>
      </w:pPr>
      <w:r>
        <w:tab/>
      </w:r>
      <w:r w:rsidR="00622A3C">
        <w:t>Заключение соответ</w:t>
      </w:r>
      <w:r w:rsidR="00393CDC">
        <w:t>ст</w:t>
      </w:r>
      <w:r w:rsidR="00622A3C">
        <w:t xml:space="preserve">вующего требованиям коллективного договора – это только часть </w:t>
      </w:r>
      <w:r>
        <w:t xml:space="preserve">профсоюзной </w:t>
      </w:r>
      <w:r w:rsidR="00622A3C">
        <w:t xml:space="preserve">работы. Не менее важно регулярно контролировать и добиваться строгого выполнения коллективного договора. Для этого всеми коллективными договорами </w:t>
      </w:r>
      <w:r w:rsidR="00F4591C">
        <w:t xml:space="preserve">и Соглашениями </w:t>
      </w:r>
      <w:r w:rsidR="00622A3C">
        <w:t>предусмотрено подведение итогов выполнения каждые полгода.</w:t>
      </w:r>
    </w:p>
    <w:p w:rsidR="00B8515A" w:rsidRPr="003D30D8" w:rsidRDefault="00B04520" w:rsidP="000B58AB">
      <w:pPr>
        <w:jc w:val="both"/>
      </w:pPr>
      <w:r w:rsidRPr="003D30D8">
        <w:tab/>
      </w:r>
      <w:r w:rsidR="00622A3C">
        <w:t>Однако в</w:t>
      </w:r>
      <w:r w:rsidRPr="003D30D8">
        <w:t xml:space="preserve"> республиканский комитет </w:t>
      </w:r>
      <w:r w:rsidR="00622A3C">
        <w:t xml:space="preserve">Профсоюза </w:t>
      </w:r>
      <w:r w:rsidRPr="003D30D8">
        <w:t>представ</w:t>
      </w:r>
      <w:r w:rsidR="003D30D8" w:rsidRPr="003D30D8">
        <w:t>или</w:t>
      </w:r>
      <w:r w:rsidRPr="003D30D8">
        <w:t xml:space="preserve"> акты проверки выполнения коллективных договоров за </w:t>
      </w:r>
      <w:r w:rsidR="00E5572D" w:rsidRPr="003D30D8">
        <w:rPr>
          <w:lang w:val="en-US"/>
        </w:rPr>
        <w:t>I</w:t>
      </w:r>
      <w:r w:rsidR="00E5572D" w:rsidRPr="003D30D8">
        <w:t xml:space="preserve">-е полугодие 2015 года </w:t>
      </w:r>
      <w:r w:rsidR="00622A3C">
        <w:t xml:space="preserve">только </w:t>
      </w:r>
      <w:r w:rsidR="00E5572D" w:rsidRPr="003D30D8">
        <w:t>1</w:t>
      </w:r>
      <w:r w:rsidR="0058171A">
        <w:t>4</w:t>
      </w:r>
      <w:r w:rsidR="003D30D8" w:rsidRPr="003D30D8">
        <w:t xml:space="preserve"> </w:t>
      </w:r>
      <w:r w:rsidR="00E5572D" w:rsidRPr="003D30D8">
        <w:t>первичны</w:t>
      </w:r>
      <w:r w:rsidR="003D30D8" w:rsidRPr="003D30D8">
        <w:t>х</w:t>
      </w:r>
      <w:r w:rsidR="00E5572D" w:rsidRPr="003D30D8">
        <w:t xml:space="preserve"> профс</w:t>
      </w:r>
      <w:r w:rsidR="00B8515A" w:rsidRPr="003D30D8">
        <w:t>о</w:t>
      </w:r>
      <w:r w:rsidR="00E5572D" w:rsidRPr="003D30D8">
        <w:t>юзны</w:t>
      </w:r>
      <w:r w:rsidR="003D30D8" w:rsidRPr="003D30D8">
        <w:t>х</w:t>
      </w:r>
      <w:r w:rsidR="00E5572D" w:rsidRPr="003D30D8">
        <w:t xml:space="preserve"> организаци</w:t>
      </w:r>
      <w:r w:rsidR="003D30D8" w:rsidRPr="003D30D8">
        <w:t>й</w:t>
      </w:r>
      <w:r w:rsidR="00E5572D" w:rsidRPr="003D30D8">
        <w:t>, в том числе:</w:t>
      </w:r>
      <w:r w:rsidR="003236A5">
        <w:t xml:space="preserve"> ОАО «НЕФАЗ», </w:t>
      </w:r>
      <w:r w:rsidR="00B8515A" w:rsidRPr="003D30D8">
        <w:t>ОАО «БелЗАН»,</w:t>
      </w:r>
      <w:r w:rsidR="000B58AB">
        <w:t xml:space="preserve"> </w:t>
      </w:r>
      <w:r w:rsidR="00B8515A" w:rsidRPr="003D30D8">
        <w:t>ОАО «Салаватнефтемаш»,</w:t>
      </w:r>
      <w:r w:rsidR="0058171A">
        <w:t xml:space="preserve"> ООО </w:t>
      </w:r>
      <w:r w:rsidR="009131F5">
        <w:t>НПО «Станкостроение»,</w:t>
      </w:r>
      <w:r w:rsidR="000B58AB">
        <w:t xml:space="preserve"> </w:t>
      </w:r>
      <w:r w:rsidR="00B8515A" w:rsidRPr="003D30D8">
        <w:t>ОАО «Уралтехнострой-Туймазыхиммаш»,</w:t>
      </w:r>
      <w:r w:rsidR="000B58AB">
        <w:t xml:space="preserve"> </w:t>
      </w:r>
      <w:r w:rsidR="00B8515A" w:rsidRPr="003D30D8">
        <w:t>АО МК «Витязь»,</w:t>
      </w:r>
      <w:r w:rsidR="000B58AB">
        <w:t xml:space="preserve"> </w:t>
      </w:r>
      <w:r w:rsidR="00B8515A" w:rsidRPr="003D30D8">
        <w:t>ОАО «Туймазинский завод автобетоновозов»,</w:t>
      </w:r>
      <w:r w:rsidR="000B58AB">
        <w:t xml:space="preserve"> </w:t>
      </w:r>
      <w:r w:rsidR="00B8515A" w:rsidRPr="003D30D8">
        <w:t>ЗАО «БЗРП»,</w:t>
      </w:r>
      <w:r w:rsidR="000B58AB">
        <w:t xml:space="preserve"> </w:t>
      </w:r>
      <w:r w:rsidR="00B8515A" w:rsidRPr="003D30D8">
        <w:t>ФБУ ЦСМ РБ,</w:t>
      </w:r>
      <w:r w:rsidR="000B58AB">
        <w:t xml:space="preserve"> </w:t>
      </w:r>
      <w:r w:rsidR="00B8515A" w:rsidRPr="003D30D8">
        <w:t>ООО «Салават</w:t>
      </w:r>
      <w:r w:rsidR="00477F50">
        <w:t xml:space="preserve"> </w:t>
      </w:r>
      <w:r w:rsidR="00B8515A" w:rsidRPr="003D30D8">
        <w:t>Гидравлика»,</w:t>
      </w:r>
      <w:r w:rsidR="000B58AB">
        <w:t xml:space="preserve"> </w:t>
      </w:r>
      <w:r w:rsidR="00B8515A" w:rsidRPr="003D30D8">
        <w:t>ОАО «Мелеузовский завод ЖБК»</w:t>
      </w:r>
      <w:r w:rsidR="000B58AB">
        <w:t xml:space="preserve">, </w:t>
      </w:r>
      <w:r w:rsidR="00B8515A" w:rsidRPr="003D30D8">
        <w:t>ОАО «Ме</w:t>
      </w:r>
      <w:r w:rsidR="00A013C6">
        <w:t xml:space="preserve">леузовский завод </w:t>
      </w:r>
      <w:r w:rsidR="00394A8D">
        <w:t>металлоконструкци</w:t>
      </w:r>
      <w:r w:rsidR="00A013C6">
        <w:t>й</w:t>
      </w:r>
      <w:r w:rsidR="00B8515A" w:rsidRPr="003D30D8">
        <w:t>»,</w:t>
      </w:r>
      <w:r w:rsidR="000B58AB">
        <w:t xml:space="preserve"> </w:t>
      </w:r>
      <w:r w:rsidR="00B8515A" w:rsidRPr="003D30D8">
        <w:t>ГУП «БашНИИнефтемаш»,</w:t>
      </w:r>
      <w:r w:rsidR="000B58AB">
        <w:t xml:space="preserve"> </w:t>
      </w:r>
      <w:r w:rsidR="00B8515A" w:rsidRPr="003D30D8">
        <w:t>ОАО «Иглинский весовой завод»</w:t>
      </w:r>
      <w:r w:rsidR="000B58AB">
        <w:t>.</w:t>
      </w:r>
    </w:p>
    <w:p w:rsidR="003D30D8" w:rsidRPr="003D30D8" w:rsidRDefault="00622A3C" w:rsidP="003D30D8">
      <w:pPr>
        <w:ind w:firstLine="709"/>
        <w:jc w:val="both"/>
      </w:pPr>
      <w:r>
        <w:t>В акта</w:t>
      </w:r>
      <w:r w:rsidR="00F4591C">
        <w:t>х</w:t>
      </w:r>
      <w:r>
        <w:t xml:space="preserve"> о</w:t>
      </w:r>
      <w:r w:rsidR="003D30D8" w:rsidRPr="003D30D8">
        <w:t>тмечено невыполнение раздела «Общие положения» в ОАО «Салаватнефтемаш» и ОАО «БелЗАН», раздела «Охрана труда» в АО МК «Витязь» и ЗАО «БЗРП», раздела «Социальные гарантии» в ОАО «Мелеузовский завод ЖБК» и в ОАО «Ме</w:t>
      </w:r>
      <w:r w:rsidR="00CB0F17">
        <w:t>леузовский завод металлоконструкций</w:t>
      </w:r>
      <w:r w:rsidR="003D30D8" w:rsidRPr="003D30D8">
        <w:t>».</w:t>
      </w:r>
    </w:p>
    <w:p w:rsidR="007B25C1" w:rsidRPr="003D30D8" w:rsidRDefault="006652C6" w:rsidP="006652C6">
      <w:pPr>
        <w:ind w:firstLine="709"/>
        <w:jc w:val="both"/>
      </w:pPr>
      <w:r w:rsidRPr="003D30D8">
        <w:t xml:space="preserve">Невыполнение раздела </w:t>
      </w:r>
      <w:r w:rsidR="007E57FC" w:rsidRPr="003D30D8">
        <w:t xml:space="preserve">коллективного договора «Оплата труда» </w:t>
      </w:r>
      <w:r w:rsidRPr="003D30D8">
        <w:t>отражено в акт</w:t>
      </w:r>
      <w:r w:rsidR="000C32C0" w:rsidRPr="003D30D8">
        <w:t xml:space="preserve">ах </w:t>
      </w:r>
      <w:r w:rsidR="00622A3C">
        <w:t xml:space="preserve">лишь </w:t>
      </w:r>
      <w:r w:rsidR="009131F5">
        <w:t>четырех</w:t>
      </w:r>
      <w:r w:rsidR="000C32C0" w:rsidRPr="003D30D8">
        <w:t xml:space="preserve"> предприятий: в</w:t>
      </w:r>
      <w:r w:rsidRPr="003D30D8">
        <w:t xml:space="preserve"> ОАО «Иглинский весовой завод»</w:t>
      </w:r>
      <w:r w:rsidR="009131F5">
        <w:t xml:space="preserve"> и ООО НПО «Станкостроение» </w:t>
      </w:r>
      <w:r w:rsidR="000C32C0" w:rsidRPr="003D30D8">
        <w:t xml:space="preserve">- </w:t>
      </w:r>
      <w:r w:rsidRPr="003D30D8">
        <w:t>не проведена ежеквартальная индексация заработной платы в связи с ростом потребительских цен</w:t>
      </w:r>
      <w:r w:rsidR="000C32C0" w:rsidRPr="003D30D8">
        <w:t>, в ОАО «БелЗАН» и в ЗАО «Белорецкий завод рессор и пружин» не выполнены обязательства о повышении минимальной тарифной ставки первого разряда рабочих основных профессий до уровня, закрепленного Приложением № 3 к Республиканскому соглашению</w:t>
      </w:r>
      <w:r w:rsidRPr="003D30D8">
        <w:t>. В остальных актах замечаний по разделу «</w:t>
      </w:r>
      <w:r w:rsidR="007B25C1" w:rsidRPr="003D30D8">
        <w:t>Оплата труда» не зафиксировано. Хотя тарифная ставка первого разряда на сегодняшний день соответствует Республиканскому соглашению только в ООО «ГеоспейсТехнолоджизЕвразия» - 10 000 рублей и в ФБУ ЦСМ</w:t>
      </w:r>
      <w:r w:rsidR="001C0615">
        <w:t xml:space="preserve"> РБ</w:t>
      </w:r>
      <w:r w:rsidR="007B25C1" w:rsidRPr="003D30D8">
        <w:t xml:space="preserve"> – 9092 рубля. В остальных организациях тарифная ставка первого разряда составляет от 3770 до 7940 рублей.</w:t>
      </w:r>
    </w:p>
    <w:p w:rsidR="006652C6" w:rsidRPr="003D30D8" w:rsidRDefault="007B25C1" w:rsidP="006652C6">
      <w:pPr>
        <w:ind w:firstLine="709"/>
        <w:jc w:val="both"/>
      </w:pPr>
      <w:r w:rsidRPr="003D30D8">
        <w:t xml:space="preserve">Из этого </w:t>
      </w:r>
      <w:r w:rsidR="00E11461" w:rsidRPr="003D30D8">
        <w:t>можно сделать вывод о том</w:t>
      </w:r>
      <w:r w:rsidRPr="003D30D8">
        <w:t>, что на большинстве предприятий итоги коллективного договора подводятся формально, профкомы не проявляют принципиальности и требовательности при осуществлении контроля выполнения коллективного договора.</w:t>
      </w:r>
    </w:p>
    <w:p w:rsidR="002E7DE1" w:rsidRPr="00F97CF6" w:rsidRDefault="002E7DE1" w:rsidP="002E7DE1">
      <w:pPr>
        <w:jc w:val="both"/>
      </w:pPr>
      <w:r w:rsidRPr="00F97CF6">
        <w:tab/>
        <w:t>Постановлением Правительства Республики Башкортостан № 570 от 11 декабря 2014 года «О повышении оплаты труда в основных отраслях экономики и социальной сфере Республики Башкортостан» утвержден План мероприятий по повышению уровня заработной платы работников организаций Республики Башкортостан на 2014-2017 годы.</w:t>
      </w:r>
    </w:p>
    <w:p w:rsidR="002E7DE1" w:rsidRPr="00F97CF6" w:rsidRDefault="002E7DE1" w:rsidP="002E7DE1">
      <w:pPr>
        <w:jc w:val="both"/>
      </w:pPr>
      <w:r w:rsidRPr="00F97CF6">
        <w:t>Данным документом предусмотрены 4 основных мероприятия, ответственность за выполнение которых наравне с министерствами и работодателями, возложена на профсоюзы.</w:t>
      </w:r>
    </w:p>
    <w:p w:rsidR="002E7DE1" w:rsidRPr="00F97CF6" w:rsidRDefault="002E7DE1" w:rsidP="002E7DE1">
      <w:pPr>
        <w:jc w:val="both"/>
      </w:pPr>
      <w:r w:rsidRPr="00F97CF6">
        <w:lastRenderedPageBreak/>
        <w:tab/>
        <w:t>Во-первых, предусматривается индексация заработной платы работников организаций реального сектора экономики 1 раз в полугодие с ожидаемым результатом по годам: в 2014году – на 6,9%; в 2015 году – на 7,2%; в 2016 году – на 7,5%, в 2017 году – на 9,3%.</w:t>
      </w:r>
    </w:p>
    <w:p w:rsidR="002E7DE1" w:rsidRPr="00F97CF6" w:rsidRDefault="002E7DE1" w:rsidP="002E7DE1">
      <w:pPr>
        <w:jc w:val="both"/>
      </w:pPr>
      <w:r w:rsidRPr="00F97CF6">
        <w:tab/>
        <w:t>Во-вторых, предусматривается установление межотраслевых соотношений и размеров тарифных ставок 1 разряда (окладов) рабочих основных профессий ежеквартально.</w:t>
      </w:r>
    </w:p>
    <w:p w:rsidR="002E7DE1" w:rsidRPr="00F97CF6" w:rsidRDefault="002E7DE1" w:rsidP="002E7DE1">
      <w:pPr>
        <w:jc w:val="both"/>
      </w:pPr>
      <w:r w:rsidRPr="00F97CF6">
        <w:tab/>
        <w:t>В-третьих, обеспечение доли тарифной части в размере не менее 50%.</w:t>
      </w:r>
    </w:p>
    <w:p w:rsidR="002E7DE1" w:rsidRPr="00F97CF6" w:rsidRDefault="002E7DE1" w:rsidP="002E7DE1">
      <w:pPr>
        <w:jc w:val="both"/>
      </w:pPr>
      <w:r w:rsidRPr="00F97CF6">
        <w:tab/>
        <w:t>В-четвертых, включение в коллективные договоры обязательств по индексации заработн</w:t>
      </w:r>
      <w:r w:rsidR="00EB5AD7">
        <w:t>ой платы.</w:t>
      </w:r>
    </w:p>
    <w:p w:rsidR="00E5572D" w:rsidRDefault="002E7DE1" w:rsidP="004E4B62">
      <w:pPr>
        <w:jc w:val="both"/>
      </w:pPr>
      <w:r w:rsidRPr="00F97CF6">
        <w:tab/>
        <w:t xml:space="preserve">Данный документ </w:t>
      </w:r>
      <w:r w:rsidR="0013323A">
        <w:t>должен</w:t>
      </w:r>
      <w:r w:rsidRPr="00F97CF6">
        <w:t xml:space="preserve"> являться дополнительным аргументом при проведении переговоров с работодателем о повышении и индексации заработной плат</w:t>
      </w:r>
      <w:r>
        <w:t>ы в рамках предстоящей коллективно-договорной кампании.</w:t>
      </w:r>
    </w:p>
    <w:p w:rsidR="00F4591C" w:rsidRPr="003263BA" w:rsidRDefault="0013323A" w:rsidP="00F4591C">
      <w:pPr>
        <w:jc w:val="both"/>
      </w:pPr>
      <w:r>
        <w:tab/>
        <w:t>В</w:t>
      </w:r>
      <w:r w:rsidR="00F4591C" w:rsidRPr="003263BA">
        <w:t xml:space="preserve">опросы охраны труда и техники безопасности, которые наряду с производственными вопросами включают в себя вопросы, связанные с обеспеченностью и своевременной выдачей средств индивидуальной защиты, оплатой за работу во вредных и опасных условиях труда, предоставлением дополнительных отпусков, т.е. вопросы которые косвенно влияют на доходы членов профсоюза. В профсоюзе осуществляется </w:t>
      </w:r>
      <w:r>
        <w:t xml:space="preserve">постоянный </w:t>
      </w:r>
      <w:r w:rsidR="00F4591C" w:rsidRPr="003263BA">
        <w:t>контроль состояни</w:t>
      </w:r>
      <w:r>
        <w:t>я</w:t>
      </w:r>
      <w:r w:rsidR="00F4591C" w:rsidRPr="003263BA">
        <w:t xml:space="preserve"> охраны и условий труда, а также за предоставлением в соответствии с КД дополнительных отпусков и повышенной оплаты труда работникам, занятым на работах во вредных условиях труда, </w:t>
      </w:r>
      <w:r>
        <w:t>в</w:t>
      </w:r>
      <w:r w:rsidR="00F4591C" w:rsidRPr="003263BA">
        <w:t xml:space="preserve"> работ</w:t>
      </w:r>
      <w:r>
        <w:t>е</w:t>
      </w:r>
      <w:r w:rsidR="00F4591C" w:rsidRPr="003263BA">
        <w:t xml:space="preserve"> всех первичных профсоюзных организаций предприятий отрасли вопросы охраны и условий труда </w:t>
      </w:r>
      <w:r>
        <w:t>занимают значительное место</w:t>
      </w:r>
      <w:r w:rsidR="00F4591C" w:rsidRPr="003263BA">
        <w:t>.</w:t>
      </w:r>
    </w:p>
    <w:p w:rsidR="00F4591C" w:rsidRPr="003263BA" w:rsidRDefault="0013323A" w:rsidP="00F4591C">
      <w:pPr>
        <w:jc w:val="both"/>
      </w:pPr>
      <w:r>
        <w:tab/>
      </w:r>
      <w:r w:rsidR="00F4591C" w:rsidRPr="003263BA">
        <w:t>Вопросы охраны труда дважды в текущем году рассматривались на заседаниях Президиума Рескома Профсоюза, регулярно рассматриваются на заседаниях профсоюзных комитетов организаций. Планомерная работа по охране труда проводится профсоюзными комитетами ОАО «Нефаз», ОАО «БелЗАН», ОАО «УТС – Туймазыхиммаш», ОАО «МК Витязь», ОАО «Туймазинский завод автобетоновозов», ООО «НПО Станкостроение», ЗАО «БЗРП» ООО «СалаватГидравлика» и другими первичными профсоюзными организациями.</w:t>
      </w:r>
    </w:p>
    <w:p w:rsidR="00F4591C" w:rsidRPr="003263BA" w:rsidRDefault="0013323A" w:rsidP="00F4591C">
      <w:pPr>
        <w:jc w:val="both"/>
      </w:pPr>
      <w:r>
        <w:tab/>
      </w:r>
      <w:r w:rsidR="00F4591C" w:rsidRPr="003263BA">
        <w:t>В первом полугодии 2015 года отмечено снижение показателей производственного травматизма и профессиональной заболеваемости. На 9% возросли расходы предприятий на охрану труда в расчете на одного работающего.</w:t>
      </w:r>
      <w:r w:rsidR="00F4591C" w:rsidRPr="003263BA">
        <w:tab/>
      </w:r>
    </w:p>
    <w:p w:rsidR="00F4591C" w:rsidRPr="003263BA" w:rsidRDefault="00F4591C" w:rsidP="00F4591C">
      <w:pPr>
        <w:jc w:val="both"/>
      </w:pPr>
      <w:r w:rsidRPr="003263BA">
        <w:tab/>
        <w:t>Вместе с тем, только в половине действующих коллективных договор</w:t>
      </w:r>
      <w:r w:rsidR="003263BA" w:rsidRPr="003263BA">
        <w:t>о</w:t>
      </w:r>
      <w:r w:rsidRPr="003263BA">
        <w:t>в закреплена обязанность работодателя выделять средства на обучение членов комиссий по охране труда. В ООО «ПК Автоприбор» не было заключено соглашение по охране труда на 2015 год.</w:t>
      </w:r>
    </w:p>
    <w:p w:rsidR="0013323A" w:rsidRDefault="0013323A" w:rsidP="00613F99">
      <w:pPr>
        <w:ind w:firstLine="709"/>
        <w:jc w:val="both"/>
      </w:pPr>
      <w:r>
        <w:t>В</w:t>
      </w:r>
      <w:r w:rsidR="00613F99" w:rsidRPr="003263BA">
        <w:t xml:space="preserve"> период колдоговорной кампании </w:t>
      </w:r>
      <w:r>
        <w:t xml:space="preserve">необходимо </w:t>
      </w:r>
      <w:r w:rsidR="00613F99" w:rsidRPr="003263BA">
        <w:t xml:space="preserve">уделить особое внимание не только разделам оплаты труда, льгот и гарантий, но и разделу занятости, молодежному разделу, </w:t>
      </w:r>
      <w:r w:rsidR="003263BA" w:rsidRPr="003263BA">
        <w:t xml:space="preserve">т.к. </w:t>
      </w:r>
      <w:r w:rsidR="00613F99" w:rsidRPr="003263BA">
        <w:t xml:space="preserve">в настоящее время молодежный раздел существует </w:t>
      </w:r>
      <w:r w:rsidR="00622A3C" w:rsidRPr="003263BA">
        <w:t>не во всех</w:t>
      </w:r>
      <w:r w:rsidR="00613F99" w:rsidRPr="003263BA">
        <w:t xml:space="preserve"> Коллективных договор</w:t>
      </w:r>
      <w:r w:rsidR="00622A3C" w:rsidRPr="003263BA">
        <w:t>ах</w:t>
      </w:r>
      <w:r w:rsidR="00613F99" w:rsidRPr="003263BA">
        <w:t xml:space="preserve">. </w:t>
      </w:r>
      <w:r>
        <w:t>О</w:t>
      </w:r>
      <w:r w:rsidR="00613F99" w:rsidRPr="003263BA">
        <w:t>сновной задачей всех выборных профсоюзных органов на текущий год продолжает оставаться задача по обеспечению роста заработной платы не ниже уровня, установленного Постановлением Правительства Республики Башкортостан №</w:t>
      </w:r>
      <w:r w:rsidR="003263BA" w:rsidRPr="003263BA">
        <w:t>570</w:t>
      </w:r>
      <w:r w:rsidR="00613F99" w:rsidRPr="003263BA">
        <w:t xml:space="preserve"> от </w:t>
      </w:r>
      <w:r w:rsidR="003263BA" w:rsidRPr="003263BA">
        <w:t>11</w:t>
      </w:r>
      <w:r w:rsidR="00613F99" w:rsidRPr="003263BA">
        <w:t xml:space="preserve"> </w:t>
      </w:r>
      <w:r w:rsidR="003263BA" w:rsidRPr="003263BA">
        <w:t>декабря</w:t>
      </w:r>
      <w:r w:rsidR="00613F99" w:rsidRPr="003263BA">
        <w:t xml:space="preserve"> 201</w:t>
      </w:r>
      <w:r w:rsidR="003263BA" w:rsidRPr="003263BA">
        <w:t>4</w:t>
      </w:r>
      <w:r>
        <w:t xml:space="preserve"> года.</w:t>
      </w:r>
      <w:r>
        <w:tab/>
      </w:r>
    </w:p>
    <w:p w:rsidR="00613F99" w:rsidRPr="003263BA" w:rsidRDefault="007F5CCD" w:rsidP="00613F99">
      <w:pPr>
        <w:ind w:firstLine="709"/>
        <w:jc w:val="both"/>
      </w:pPr>
      <w:r>
        <w:t>Республиканский комитет считает, что необходимо п</w:t>
      </w:r>
      <w:r w:rsidR="00613F99" w:rsidRPr="003263BA">
        <w:t>ровести колдоговорную кампанию в единые, установленные сроки. Добиваться включения в коллективные договоры реальных и конкретных обязательств работодателей по росту уровня заработной платы, улучшения условий труда и соблюдени</w:t>
      </w:r>
      <w:r w:rsidR="00C12F3E">
        <w:t>ю</w:t>
      </w:r>
      <w:r w:rsidR="00613F99" w:rsidRPr="003263BA">
        <w:t xml:space="preserve"> </w:t>
      </w:r>
      <w:r w:rsidR="00EB5AD7">
        <w:t>социальных гарантий</w:t>
      </w:r>
      <w:r w:rsidR="00613F99" w:rsidRPr="003263BA">
        <w:t xml:space="preserve">. </w:t>
      </w:r>
      <w:r w:rsidR="00EB5AD7">
        <w:t xml:space="preserve">Всем профсоюзным органам осуществлять </w:t>
      </w:r>
      <w:r w:rsidR="003263BA" w:rsidRPr="003263BA">
        <w:t>постоянн</w:t>
      </w:r>
      <w:r w:rsidR="00EB5AD7">
        <w:t>ый</w:t>
      </w:r>
      <w:r w:rsidR="003263BA" w:rsidRPr="003263BA">
        <w:t xml:space="preserve"> контрол</w:t>
      </w:r>
      <w:r w:rsidR="00EB5AD7">
        <w:t>ь</w:t>
      </w:r>
      <w:r w:rsidR="003263BA" w:rsidRPr="003263BA">
        <w:t xml:space="preserve"> выполнен</w:t>
      </w:r>
      <w:r w:rsidR="00EB5AD7">
        <w:t>ия достигнутых договоренностей.</w:t>
      </w:r>
    </w:p>
    <w:p w:rsidR="005C1738" w:rsidRPr="003D30D8" w:rsidRDefault="002855AC" w:rsidP="004E4B62">
      <w:pPr>
        <w:ind w:firstLine="708"/>
        <w:jc w:val="both"/>
      </w:pPr>
      <w:r w:rsidRPr="003D30D8">
        <w:t xml:space="preserve">Заслушав и обсудив </w:t>
      </w:r>
      <w:r w:rsidR="007B25C1" w:rsidRPr="003D30D8">
        <w:t xml:space="preserve">доклад председателя Профсоюза Тянутовой Л.И., членов Республиканского комитета Шевчука А.Н., </w:t>
      </w:r>
      <w:r w:rsidR="00E11461" w:rsidRPr="003D30D8">
        <w:t>М</w:t>
      </w:r>
      <w:r w:rsidR="007B25C1" w:rsidRPr="003D30D8">
        <w:t>улахметовой Р.М.,  Болотова Г.Н.,</w:t>
      </w:r>
      <w:r w:rsidR="00067010">
        <w:t xml:space="preserve"> </w:t>
      </w:r>
      <w:r w:rsidR="008B43DD">
        <w:t xml:space="preserve">Шайхулгалиева  И.М., </w:t>
      </w:r>
      <w:r w:rsidR="00067010">
        <w:t>Дашкина Р.Р.</w:t>
      </w:r>
    </w:p>
    <w:p w:rsidR="005C1738" w:rsidRPr="003D30D8" w:rsidRDefault="005C1738" w:rsidP="004E4B62">
      <w:pPr>
        <w:jc w:val="both"/>
      </w:pPr>
    </w:p>
    <w:p w:rsidR="00955100" w:rsidRPr="003D30D8" w:rsidRDefault="00955100" w:rsidP="004E4B62">
      <w:pPr>
        <w:jc w:val="center"/>
        <w:rPr>
          <w:b/>
        </w:rPr>
      </w:pPr>
      <w:r w:rsidRPr="003D30D8">
        <w:rPr>
          <w:b/>
        </w:rPr>
        <w:t>республиканск</w:t>
      </w:r>
      <w:r w:rsidR="002C46A0" w:rsidRPr="003D30D8">
        <w:rPr>
          <w:b/>
        </w:rPr>
        <w:t>ий</w:t>
      </w:r>
      <w:r w:rsidR="00616ADA">
        <w:rPr>
          <w:b/>
        </w:rPr>
        <w:t xml:space="preserve"> комитет П</w:t>
      </w:r>
      <w:r w:rsidRPr="003D30D8">
        <w:rPr>
          <w:b/>
        </w:rPr>
        <w:t>рофсоюза машиностроителей РБ</w:t>
      </w:r>
    </w:p>
    <w:p w:rsidR="00A12CCA" w:rsidRPr="003D30D8" w:rsidRDefault="00A12CCA" w:rsidP="004E4B62">
      <w:pPr>
        <w:jc w:val="center"/>
        <w:rPr>
          <w:b/>
        </w:rPr>
      </w:pPr>
      <w:r w:rsidRPr="003D30D8">
        <w:rPr>
          <w:b/>
        </w:rPr>
        <w:t>п</w:t>
      </w:r>
      <w:r w:rsidR="00955100" w:rsidRPr="003D30D8">
        <w:rPr>
          <w:b/>
        </w:rPr>
        <w:t xml:space="preserve"> </w:t>
      </w:r>
      <w:r w:rsidRPr="003D30D8">
        <w:rPr>
          <w:b/>
        </w:rPr>
        <w:t>о</w:t>
      </w:r>
      <w:r w:rsidR="00955100" w:rsidRPr="003D30D8">
        <w:rPr>
          <w:b/>
        </w:rPr>
        <w:t xml:space="preserve"> </w:t>
      </w:r>
      <w:r w:rsidRPr="003D30D8">
        <w:rPr>
          <w:b/>
        </w:rPr>
        <w:t>с</w:t>
      </w:r>
      <w:r w:rsidR="00955100" w:rsidRPr="003D30D8">
        <w:rPr>
          <w:b/>
        </w:rPr>
        <w:t xml:space="preserve"> </w:t>
      </w:r>
      <w:r w:rsidRPr="003D30D8">
        <w:rPr>
          <w:b/>
        </w:rPr>
        <w:t>т</w:t>
      </w:r>
      <w:r w:rsidR="00955100" w:rsidRPr="003D30D8">
        <w:rPr>
          <w:b/>
        </w:rPr>
        <w:t xml:space="preserve"> </w:t>
      </w:r>
      <w:r w:rsidRPr="003D30D8">
        <w:rPr>
          <w:b/>
        </w:rPr>
        <w:t>а</w:t>
      </w:r>
      <w:r w:rsidR="00955100" w:rsidRPr="003D30D8">
        <w:rPr>
          <w:b/>
        </w:rPr>
        <w:t xml:space="preserve"> </w:t>
      </w:r>
      <w:r w:rsidRPr="003D30D8">
        <w:rPr>
          <w:b/>
        </w:rPr>
        <w:t>н</w:t>
      </w:r>
      <w:r w:rsidR="00955100" w:rsidRPr="003D30D8">
        <w:rPr>
          <w:b/>
        </w:rPr>
        <w:t xml:space="preserve"> </w:t>
      </w:r>
      <w:r w:rsidRPr="003D30D8">
        <w:rPr>
          <w:b/>
        </w:rPr>
        <w:t>о</w:t>
      </w:r>
      <w:r w:rsidR="00955100" w:rsidRPr="003D30D8">
        <w:rPr>
          <w:b/>
        </w:rPr>
        <w:t xml:space="preserve"> </w:t>
      </w:r>
      <w:r w:rsidRPr="003D30D8">
        <w:rPr>
          <w:b/>
        </w:rPr>
        <w:t>в</w:t>
      </w:r>
      <w:r w:rsidR="00955100" w:rsidRPr="003D30D8">
        <w:rPr>
          <w:b/>
        </w:rPr>
        <w:t xml:space="preserve"> </w:t>
      </w:r>
      <w:r w:rsidRPr="003D30D8">
        <w:rPr>
          <w:b/>
        </w:rPr>
        <w:t>л</w:t>
      </w:r>
      <w:r w:rsidR="00955100" w:rsidRPr="003D30D8">
        <w:rPr>
          <w:b/>
        </w:rPr>
        <w:t xml:space="preserve"> </w:t>
      </w:r>
      <w:r w:rsidRPr="003D30D8">
        <w:rPr>
          <w:b/>
        </w:rPr>
        <w:t>я</w:t>
      </w:r>
      <w:r w:rsidR="00955100" w:rsidRPr="003D30D8">
        <w:rPr>
          <w:b/>
        </w:rPr>
        <w:t xml:space="preserve"> </w:t>
      </w:r>
      <w:r w:rsidRPr="003D30D8">
        <w:rPr>
          <w:b/>
        </w:rPr>
        <w:t>е</w:t>
      </w:r>
      <w:r w:rsidR="00955100" w:rsidRPr="003D30D8">
        <w:rPr>
          <w:b/>
        </w:rPr>
        <w:t xml:space="preserve"> </w:t>
      </w:r>
      <w:r w:rsidRPr="003D30D8">
        <w:rPr>
          <w:b/>
        </w:rPr>
        <w:t>т:</w:t>
      </w:r>
    </w:p>
    <w:p w:rsidR="00A12CCA" w:rsidRPr="003D30D8" w:rsidRDefault="00A12CCA" w:rsidP="004E4B62">
      <w:pPr>
        <w:jc w:val="both"/>
      </w:pPr>
    </w:p>
    <w:p w:rsidR="00366EBD" w:rsidRPr="003D30D8" w:rsidRDefault="00366EBD" w:rsidP="00366EBD">
      <w:pPr>
        <w:pStyle w:val="a4"/>
        <w:numPr>
          <w:ilvl w:val="0"/>
          <w:numId w:val="12"/>
        </w:numPr>
        <w:jc w:val="both"/>
      </w:pPr>
      <w:r w:rsidRPr="003D30D8">
        <w:t xml:space="preserve">Президиуму республиканского комитета </w:t>
      </w:r>
      <w:r w:rsidR="00C36539">
        <w:t>П</w:t>
      </w:r>
      <w:r w:rsidRPr="003D30D8">
        <w:t>рофсоюза:</w:t>
      </w:r>
    </w:p>
    <w:p w:rsidR="00366EBD" w:rsidRDefault="00366EBD" w:rsidP="00366EBD">
      <w:pPr>
        <w:pStyle w:val="a4"/>
        <w:jc w:val="both"/>
        <w:rPr>
          <w:b/>
        </w:rPr>
      </w:pPr>
      <w:r w:rsidRPr="003D30D8">
        <w:lastRenderedPageBreak/>
        <w:t xml:space="preserve">- инициировать начало переговорного процесса по подведению итогов выполнения коллективных договоров в 2015 году и принятию (продлению, внесению изменений и дополнений) коллективных договоров на 2016г. </w:t>
      </w:r>
      <w:r w:rsidRPr="003D30D8">
        <w:rPr>
          <w:b/>
        </w:rPr>
        <w:t>Срок 1</w:t>
      </w:r>
      <w:r w:rsidR="006D1A42">
        <w:rPr>
          <w:b/>
        </w:rPr>
        <w:t>5</w:t>
      </w:r>
      <w:r w:rsidRPr="003D30D8">
        <w:rPr>
          <w:b/>
        </w:rPr>
        <w:t>.11.2015</w:t>
      </w:r>
      <w:r w:rsidR="00C66EDB">
        <w:rPr>
          <w:b/>
        </w:rPr>
        <w:t xml:space="preserve"> </w:t>
      </w:r>
      <w:r w:rsidRPr="003D30D8">
        <w:rPr>
          <w:b/>
        </w:rPr>
        <w:t>г.</w:t>
      </w:r>
    </w:p>
    <w:p w:rsidR="00DC772E" w:rsidRPr="00DC772E" w:rsidRDefault="00DC772E" w:rsidP="00366EBD">
      <w:pPr>
        <w:pStyle w:val="a4"/>
        <w:jc w:val="both"/>
      </w:pPr>
      <w:r w:rsidRPr="00DC772E">
        <w:t xml:space="preserve">- инициировать </w:t>
      </w:r>
      <w:r>
        <w:t xml:space="preserve"> рассмотрение вопроса о выполнении Постановления Правительства РБ № 570 от 11 декабря 2014 года  в отраслевой трехсторонней комиссии РБ до конца 2015 года.</w:t>
      </w:r>
    </w:p>
    <w:p w:rsidR="00366EBD" w:rsidRPr="003D30D8" w:rsidRDefault="00366EBD" w:rsidP="00366EBD">
      <w:pPr>
        <w:pStyle w:val="a4"/>
        <w:numPr>
          <w:ilvl w:val="0"/>
          <w:numId w:val="12"/>
        </w:numPr>
        <w:jc w:val="both"/>
      </w:pPr>
      <w:r w:rsidRPr="003D30D8">
        <w:t>Профсоюзным комитетам первичных профсоюзных организаций:</w:t>
      </w:r>
    </w:p>
    <w:p w:rsidR="00366EBD" w:rsidRPr="003D30D8" w:rsidRDefault="00366EBD" w:rsidP="00366EBD">
      <w:pPr>
        <w:pStyle w:val="a4"/>
        <w:jc w:val="both"/>
      </w:pPr>
      <w:r w:rsidRPr="003D30D8">
        <w:t>- предоставить доверенн</w:t>
      </w:r>
      <w:r w:rsidR="00434B51">
        <w:t>ость республиканскому комитету П</w:t>
      </w:r>
      <w:r w:rsidRPr="003D30D8">
        <w:t xml:space="preserve">рофсоюза и его президиуму на </w:t>
      </w:r>
      <w:r w:rsidR="002841CC">
        <w:t>п</w:t>
      </w:r>
      <w:r w:rsidRPr="003D30D8">
        <w:t xml:space="preserve">раво инициирования начала ведения коллективных переговоров на предприятиях и в организациях отрасли. </w:t>
      </w:r>
      <w:r w:rsidRPr="003D30D8">
        <w:rPr>
          <w:b/>
        </w:rPr>
        <w:t>Срок</w:t>
      </w:r>
      <w:r w:rsidR="003679A6">
        <w:rPr>
          <w:b/>
        </w:rPr>
        <w:t xml:space="preserve"> </w:t>
      </w:r>
      <w:r w:rsidRPr="003D30D8">
        <w:rPr>
          <w:b/>
        </w:rPr>
        <w:t>01.11.15</w:t>
      </w:r>
      <w:r w:rsidR="00C66EDB">
        <w:rPr>
          <w:b/>
        </w:rPr>
        <w:t xml:space="preserve"> </w:t>
      </w:r>
      <w:r w:rsidRPr="003D30D8">
        <w:rPr>
          <w:b/>
        </w:rPr>
        <w:t>г</w:t>
      </w:r>
      <w:r w:rsidRPr="003D30D8">
        <w:t>.;</w:t>
      </w:r>
    </w:p>
    <w:p w:rsidR="00613F99" w:rsidRDefault="00366EBD" w:rsidP="00366EBD">
      <w:pPr>
        <w:pStyle w:val="a4"/>
        <w:jc w:val="both"/>
        <w:rPr>
          <w:b/>
        </w:rPr>
      </w:pPr>
      <w:r w:rsidRPr="003D30D8">
        <w:t xml:space="preserve">-  провести собрания (конференции) трудового коллектива </w:t>
      </w:r>
      <w:r w:rsidRPr="003D30D8">
        <w:rPr>
          <w:b/>
        </w:rPr>
        <w:t>до 1.0</w:t>
      </w:r>
      <w:r w:rsidR="00555FFC">
        <w:rPr>
          <w:b/>
        </w:rPr>
        <w:t>3</w:t>
      </w:r>
      <w:r w:rsidRPr="003D30D8">
        <w:rPr>
          <w:b/>
        </w:rPr>
        <w:t>.2016</w:t>
      </w:r>
      <w:r w:rsidR="00C66EDB">
        <w:rPr>
          <w:b/>
        </w:rPr>
        <w:t xml:space="preserve"> </w:t>
      </w:r>
      <w:r w:rsidRPr="003D30D8">
        <w:rPr>
          <w:b/>
        </w:rPr>
        <w:t>г.,</w:t>
      </w:r>
    </w:p>
    <w:p w:rsidR="00366EBD" w:rsidRPr="00613F99" w:rsidRDefault="00613F99" w:rsidP="00366EBD">
      <w:pPr>
        <w:pStyle w:val="a4"/>
        <w:jc w:val="both"/>
        <w:rPr>
          <w:b/>
        </w:rPr>
      </w:pPr>
      <w:r>
        <w:rPr>
          <w:b/>
        </w:rPr>
        <w:t xml:space="preserve">- </w:t>
      </w:r>
      <w:r w:rsidR="00366EBD" w:rsidRPr="003D30D8">
        <w:t>предоставить информ</w:t>
      </w:r>
      <w:r w:rsidR="001F4965">
        <w:t>ацию в республиканский комитет П</w:t>
      </w:r>
      <w:r w:rsidR="00366EBD" w:rsidRPr="003D30D8">
        <w:t xml:space="preserve">рофсоюза о дате проведения </w:t>
      </w:r>
      <w:r w:rsidR="00366EBD" w:rsidRPr="00613F99">
        <w:rPr>
          <w:b/>
        </w:rPr>
        <w:t xml:space="preserve">до </w:t>
      </w:r>
      <w:r w:rsidRPr="00613F99">
        <w:rPr>
          <w:b/>
        </w:rPr>
        <w:t>15</w:t>
      </w:r>
      <w:r w:rsidR="00366EBD" w:rsidRPr="00613F99">
        <w:rPr>
          <w:b/>
        </w:rPr>
        <w:t>.12.2015</w:t>
      </w:r>
      <w:r w:rsidR="00C66EDB">
        <w:rPr>
          <w:b/>
        </w:rPr>
        <w:t xml:space="preserve"> </w:t>
      </w:r>
      <w:r w:rsidR="00366EBD" w:rsidRPr="00613F99">
        <w:rPr>
          <w:b/>
        </w:rPr>
        <w:t>г.</w:t>
      </w:r>
    </w:p>
    <w:p w:rsidR="00366EBD" w:rsidRPr="003D30D8" w:rsidRDefault="00366EBD" w:rsidP="00366EBD">
      <w:pPr>
        <w:pStyle w:val="a4"/>
        <w:jc w:val="both"/>
      </w:pPr>
      <w:r w:rsidRPr="003D30D8">
        <w:t>- предоставить проект коллективного договора на 2016</w:t>
      </w:r>
      <w:r w:rsidR="00B24246">
        <w:t xml:space="preserve"> </w:t>
      </w:r>
      <w:r w:rsidRPr="003D30D8">
        <w:t xml:space="preserve">г. для юридической экспертизы в правовую инспекцию </w:t>
      </w:r>
      <w:r w:rsidR="00372052">
        <w:t>П</w:t>
      </w:r>
      <w:r w:rsidRPr="003D30D8">
        <w:t xml:space="preserve">рофсоюза не позднее, чем </w:t>
      </w:r>
      <w:r w:rsidRPr="003D30D8">
        <w:rPr>
          <w:b/>
        </w:rPr>
        <w:t>за неделю</w:t>
      </w:r>
      <w:r w:rsidRPr="003D30D8">
        <w:t xml:space="preserve"> до проведения собрания (конференции) трудового коллектива по его принятию;</w:t>
      </w:r>
    </w:p>
    <w:p w:rsidR="00366EBD" w:rsidRPr="003D30D8" w:rsidRDefault="00366EBD" w:rsidP="00366EBD">
      <w:pPr>
        <w:pStyle w:val="a4"/>
        <w:jc w:val="both"/>
      </w:pPr>
      <w:r w:rsidRPr="003D30D8">
        <w:t>- провести коллективно-договорную кампанию 2015-16</w:t>
      </w:r>
      <w:r w:rsidR="00C66EDB">
        <w:t xml:space="preserve"> </w:t>
      </w:r>
      <w:r w:rsidRPr="003D30D8">
        <w:t xml:space="preserve">г.г. в период </w:t>
      </w:r>
      <w:r w:rsidRPr="003D30D8">
        <w:rPr>
          <w:b/>
        </w:rPr>
        <w:t>с 01.11.2015</w:t>
      </w:r>
      <w:r w:rsidR="00C66EDB">
        <w:rPr>
          <w:b/>
        </w:rPr>
        <w:t xml:space="preserve"> </w:t>
      </w:r>
      <w:r w:rsidR="001606D3">
        <w:rPr>
          <w:b/>
        </w:rPr>
        <w:t xml:space="preserve">г. по </w:t>
      </w:r>
      <w:r w:rsidRPr="003D30D8">
        <w:rPr>
          <w:b/>
        </w:rPr>
        <w:t>1</w:t>
      </w:r>
      <w:r w:rsidR="001606D3">
        <w:rPr>
          <w:b/>
        </w:rPr>
        <w:t>5</w:t>
      </w:r>
      <w:r w:rsidRPr="003D30D8">
        <w:rPr>
          <w:b/>
        </w:rPr>
        <w:t>.03.2016</w:t>
      </w:r>
      <w:r w:rsidR="00C66EDB">
        <w:rPr>
          <w:b/>
        </w:rPr>
        <w:t xml:space="preserve"> </w:t>
      </w:r>
      <w:r w:rsidRPr="003D30D8">
        <w:rPr>
          <w:b/>
        </w:rPr>
        <w:t>г</w:t>
      </w:r>
      <w:r w:rsidRPr="003D30D8">
        <w:t>.;</w:t>
      </w:r>
    </w:p>
    <w:p w:rsidR="00366EBD" w:rsidRDefault="00366EBD" w:rsidP="00366EBD">
      <w:pPr>
        <w:pStyle w:val="a4"/>
        <w:jc w:val="both"/>
      </w:pPr>
      <w:r w:rsidRPr="003D30D8">
        <w:t xml:space="preserve">- предоставить в республиканский комитет </w:t>
      </w:r>
      <w:r w:rsidR="00C34B9A">
        <w:t>П</w:t>
      </w:r>
      <w:r w:rsidRPr="003D30D8">
        <w:t xml:space="preserve">рофсоюза документы об итогах выполнения коллективного договора за 2015г. (постановление, акт проверки выполнения КД)  и результатах коллективно-договорной кампании по принятию коллективного договора на 2016г. (постановление, коллективный договор на 2016г.) - в срок до </w:t>
      </w:r>
      <w:r w:rsidRPr="003D30D8">
        <w:rPr>
          <w:b/>
        </w:rPr>
        <w:t>1</w:t>
      </w:r>
      <w:r w:rsidR="00990300">
        <w:rPr>
          <w:b/>
        </w:rPr>
        <w:t>5</w:t>
      </w:r>
      <w:r w:rsidRPr="003D30D8">
        <w:rPr>
          <w:b/>
        </w:rPr>
        <w:t>.03.2016</w:t>
      </w:r>
      <w:r w:rsidR="00E54477">
        <w:rPr>
          <w:b/>
        </w:rPr>
        <w:t xml:space="preserve"> </w:t>
      </w:r>
      <w:r w:rsidRPr="003D30D8">
        <w:rPr>
          <w:b/>
        </w:rPr>
        <w:t>г</w:t>
      </w:r>
      <w:r w:rsidRPr="003D30D8">
        <w:t>., отчет КДК-1 по состоянию на 31.12.2015</w:t>
      </w:r>
      <w:r w:rsidR="00AF66D5">
        <w:t xml:space="preserve"> </w:t>
      </w:r>
      <w:r w:rsidRPr="003D30D8">
        <w:t xml:space="preserve">г. – в срок до </w:t>
      </w:r>
      <w:r w:rsidR="007B0BA2" w:rsidRPr="007B0BA2">
        <w:rPr>
          <w:b/>
        </w:rPr>
        <w:t>2</w:t>
      </w:r>
      <w:r w:rsidRPr="007B0BA2">
        <w:rPr>
          <w:b/>
        </w:rPr>
        <w:t>0</w:t>
      </w:r>
      <w:r w:rsidRPr="003D30D8">
        <w:rPr>
          <w:b/>
        </w:rPr>
        <w:t>.0</w:t>
      </w:r>
      <w:r w:rsidR="007B0BA2">
        <w:rPr>
          <w:b/>
        </w:rPr>
        <w:t>1</w:t>
      </w:r>
      <w:r w:rsidRPr="003D30D8">
        <w:rPr>
          <w:b/>
        </w:rPr>
        <w:t>.2016</w:t>
      </w:r>
      <w:r w:rsidR="00E54477">
        <w:rPr>
          <w:b/>
        </w:rPr>
        <w:t xml:space="preserve"> </w:t>
      </w:r>
      <w:r w:rsidRPr="003D30D8">
        <w:rPr>
          <w:b/>
        </w:rPr>
        <w:t>г.</w:t>
      </w:r>
    </w:p>
    <w:p w:rsidR="003263BA" w:rsidRPr="003D30D8" w:rsidRDefault="003263BA" w:rsidP="00366EBD">
      <w:pPr>
        <w:pStyle w:val="a4"/>
        <w:jc w:val="both"/>
      </w:pPr>
    </w:p>
    <w:p w:rsidR="003263BA" w:rsidRPr="00F97CF6" w:rsidRDefault="003679A6" w:rsidP="003263BA">
      <w:pPr>
        <w:pStyle w:val="a4"/>
        <w:numPr>
          <w:ilvl w:val="0"/>
          <w:numId w:val="12"/>
        </w:numPr>
        <w:jc w:val="both"/>
      </w:pPr>
      <w:r>
        <w:t xml:space="preserve">Республиканскому комитету, </w:t>
      </w:r>
      <w:r w:rsidR="00454548">
        <w:t>п</w:t>
      </w:r>
      <w:r w:rsidR="003263BA" w:rsidRPr="00F97CF6">
        <w:t>рофсоюзным комитетам первичных профсоюзных организаций:</w:t>
      </w:r>
    </w:p>
    <w:p w:rsidR="003263BA" w:rsidRPr="00F97CF6" w:rsidRDefault="003263BA" w:rsidP="003679A6">
      <w:pPr>
        <w:ind w:left="709"/>
        <w:jc w:val="both"/>
      </w:pPr>
      <w:r w:rsidRPr="00F97CF6">
        <w:t xml:space="preserve">- </w:t>
      </w:r>
      <w:r w:rsidR="00AE07CB">
        <w:t>д</w:t>
      </w:r>
      <w:r w:rsidRPr="00F97CF6">
        <w:t>обиваться от работодателей выполнения Постановления Правительства Республики Башкортостан №</w:t>
      </w:r>
      <w:r w:rsidR="003A5424">
        <w:t xml:space="preserve"> </w:t>
      </w:r>
      <w:r w:rsidRPr="00F97CF6">
        <w:t>570 от 11 декабря 2014 года «О повышении оплаты труда в основных отраслях экономики и социальной сфере Республики Башкортостан» и «Плана мероприятий по повышению уровня заработной платы работников организаций Республики Башкортостан на 2014 -2017 годы».</w:t>
      </w:r>
    </w:p>
    <w:p w:rsidR="003263BA" w:rsidRPr="00F97CF6" w:rsidRDefault="003263BA" w:rsidP="003679A6">
      <w:pPr>
        <w:ind w:left="709"/>
        <w:jc w:val="both"/>
      </w:pPr>
      <w:r w:rsidRPr="00F97CF6">
        <w:t xml:space="preserve">- </w:t>
      </w:r>
      <w:r w:rsidR="00AE07CB">
        <w:t>н</w:t>
      </w:r>
      <w:r w:rsidRPr="00F97CF6">
        <w:t>е реже двух раз в год на своих заседаниях рассматривать вопрос об уровне заработной платы</w:t>
      </w:r>
      <w:r w:rsidR="003679A6">
        <w:t>.</w:t>
      </w:r>
    </w:p>
    <w:p w:rsidR="003263BA" w:rsidRPr="00F97CF6" w:rsidRDefault="003263BA" w:rsidP="003679A6">
      <w:pPr>
        <w:ind w:left="709"/>
        <w:jc w:val="both"/>
      </w:pPr>
      <w:r w:rsidRPr="00F97CF6">
        <w:t xml:space="preserve">- </w:t>
      </w:r>
      <w:r w:rsidR="00AE07CB">
        <w:t>в</w:t>
      </w:r>
      <w:r w:rsidRPr="00F97CF6">
        <w:t xml:space="preserve"> ходе предстоящей коллективно-договорной кампании добиться включения в коллективные договоры обязательн</w:t>
      </w:r>
      <w:r w:rsidR="003679A6">
        <w:t>ого</w:t>
      </w:r>
      <w:r w:rsidRPr="00F97CF6">
        <w:t xml:space="preserve"> пункт</w:t>
      </w:r>
      <w:r w:rsidR="003679A6">
        <w:t>а</w:t>
      </w:r>
      <w:r w:rsidRPr="00F97CF6">
        <w:t xml:space="preserve"> Республиканского Соглашения об индексации заработной платы </w:t>
      </w:r>
      <w:r w:rsidR="003679A6">
        <w:t>и строго контролировать его исполнение.</w:t>
      </w:r>
    </w:p>
    <w:p w:rsidR="00366EBD" w:rsidRPr="003D30D8" w:rsidRDefault="00366EBD" w:rsidP="003679A6">
      <w:pPr>
        <w:pStyle w:val="a4"/>
        <w:numPr>
          <w:ilvl w:val="0"/>
          <w:numId w:val="12"/>
        </w:numPr>
        <w:tabs>
          <w:tab w:val="left" w:pos="954"/>
        </w:tabs>
        <w:contextualSpacing w:val="0"/>
        <w:jc w:val="both"/>
      </w:pPr>
      <w:r w:rsidRPr="003D30D8">
        <w:t xml:space="preserve">В соответствии с новой редакцией п/п б п.3.2.1. РОС (о критерии массового сокращения численности или штата работников предприятия, организации) внести изменение в коллективные договоры данной нормы и принять в следующей редакции: «Критерием массового увольнения считать увольнение 3% </w:t>
      </w:r>
      <w:r w:rsidR="003679A6">
        <w:t>численности в течение 90 дней».</w:t>
      </w:r>
    </w:p>
    <w:p w:rsidR="00366EBD" w:rsidRDefault="00366EBD" w:rsidP="003679A6">
      <w:pPr>
        <w:pStyle w:val="a4"/>
        <w:numPr>
          <w:ilvl w:val="0"/>
          <w:numId w:val="12"/>
        </w:numPr>
        <w:tabs>
          <w:tab w:val="left" w:pos="954"/>
        </w:tabs>
        <w:contextualSpacing w:val="0"/>
        <w:jc w:val="both"/>
      </w:pPr>
      <w:r w:rsidRPr="003D30D8">
        <w:t xml:space="preserve">Президиуму республиканского комитета разработать единую форму акта проверки выполнения коллективного договора. </w:t>
      </w:r>
      <w:r w:rsidRPr="00C12F3E">
        <w:rPr>
          <w:b/>
        </w:rPr>
        <w:t>Срок –01.02.16</w:t>
      </w:r>
      <w:r w:rsidR="0001054B">
        <w:rPr>
          <w:b/>
        </w:rPr>
        <w:t xml:space="preserve"> </w:t>
      </w:r>
      <w:r w:rsidRPr="00C12F3E">
        <w:rPr>
          <w:b/>
        </w:rPr>
        <w:t>г.</w:t>
      </w:r>
      <w:r w:rsidRPr="003D30D8">
        <w:t xml:space="preserve"> </w:t>
      </w:r>
    </w:p>
    <w:p w:rsidR="00613F99" w:rsidRPr="003D30D8" w:rsidRDefault="00613F99" w:rsidP="003679A6">
      <w:pPr>
        <w:pStyle w:val="a4"/>
        <w:numPr>
          <w:ilvl w:val="0"/>
          <w:numId w:val="12"/>
        </w:numPr>
        <w:tabs>
          <w:tab w:val="left" w:pos="954"/>
        </w:tabs>
        <w:contextualSpacing w:val="0"/>
        <w:jc w:val="both"/>
      </w:pPr>
      <w:r>
        <w:t xml:space="preserve">Провести </w:t>
      </w:r>
      <w:r w:rsidR="00622A3C">
        <w:t xml:space="preserve">ежегодные </w:t>
      </w:r>
      <w:r>
        <w:t xml:space="preserve">отчетные профсоюзные собрания (конференции) в соответствии с Уставом Профсоюза. </w:t>
      </w:r>
      <w:r w:rsidRPr="00C12F3E">
        <w:rPr>
          <w:b/>
        </w:rPr>
        <w:t xml:space="preserve">Срок </w:t>
      </w:r>
      <w:r w:rsidR="00622A3C" w:rsidRPr="00C12F3E">
        <w:rPr>
          <w:b/>
        </w:rPr>
        <w:t>–</w:t>
      </w:r>
      <w:r w:rsidRPr="00C12F3E">
        <w:rPr>
          <w:b/>
        </w:rPr>
        <w:t xml:space="preserve"> </w:t>
      </w:r>
      <w:r w:rsidR="00622A3C" w:rsidRPr="00C12F3E">
        <w:rPr>
          <w:b/>
        </w:rPr>
        <w:t>1.</w:t>
      </w:r>
      <w:r w:rsidR="00DD5405">
        <w:rPr>
          <w:b/>
        </w:rPr>
        <w:t>03</w:t>
      </w:r>
      <w:r w:rsidR="00622A3C" w:rsidRPr="00C12F3E">
        <w:rPr>
          <w:b/>
        </w:rPr>
        <w:t>.201</w:t>
      </w:r>
      <w:r w:rsidR="00DD5405">
        <w:rPr>
          <w:b/>
        </w:rPr>
        <w:t>6</w:t>
      </w:r>
      <w:r w:rsidR="0001054B">
        <w:rPr>
          <w:b/>
        </w:rPr>
        <w:t xml:space="preserve"> </w:t>
      </w:r>
      <w:r w:rsidR="00622A3C" w:rsidRPr="00C12F3E">
        <w:rPr>
          <w:b/>
        </w:rPr>
        <w:t>г.</w:t>
      </w:r>
    </w:p>
    <w:p w:rsidR="00366EBD" w:rsidRPr="003D30D8" w:rsidRDefault="00366EBD" w:rsidP="003679A6">
      <w:pPr>
        <w:pStyle w:val="a4"/>
        <w:numPr>
          <w:ilvl w:val="0"/>
          <w:numId w:val="12"/>
        </w:numPr>
        <w:jc w:val="both"/>
      </w:pPr>
      <w:r w:rsidRPr="003D30D8">
        <w:t>Контроль за выполнением данного постановления возложить на президиум респу</w:t>
      </w:r>
      <w:r w:rsidR="00622A3C">
        <w:t xml:space="preserve">бликанского комитета </w:t>
      </w:r>
      <w:r w:rsidR="001D7F3D">
        <w:t>П</w:t>
      </w:r>
      <w:r w:rsidR="00622A3C">
        <w:t>рофсоюза.</w:t>
      </w:r>
    </w:p>
    <w:p w:rsidR="008E398C" w:rsidRPr="003D30D8" w:rsidRDefault="008E398C" w:rsidP="003679A6">
      <w:pPr>
        <w:jc w:val="both"/>
      </w:pPr>
    </w:p>
    <w:p w:rsidR="00146484" w:rsidRPr="003D30D8" w:rsidRDefault="00146484" w:rsidP="004E4B62">
      <w:pPr>
        <w:jc w:val="both"/>
      </w:pPr>
    </w:p>
    <w:p w:rsidR="00146484" w:rsidRPr="003D30D8" w:rsidRDefault="00146484" w:rsidP="004E4B62">
      <w:pPr>
        <w:jc w:val="both"/>
      </w:pPr>
    </w:p>
    <w:p w:rsidR="00C50247" w:rsidRPr="003D30D8" w:rsidRDefault="008E398C" w:rsidP="00146484">
      <w:pPr>
        <w:ind w:firstLine="708"/>
        <w:jc w:val="both"/>
      </w:pPr>
      <w:r w:rsidRPr="003D30D8">
        <w:t xml:space="preserve">Председатель </w:t>
      </w:r>
      <w:r w:rsidR="003679A6">
        <w:t>П</w:t>
      </w:r>
      <w:r w:rsidRPr="003D30D8">
        <w:t>рофсоюза</w:t>
      </w:r>
      <w:r w:rsidR="003679A6">
        <w:tab/>
      </w:r>
      <w:r w:rsidR="003679A6">
        <w:tab/>
      </w:r>
      <w:r w:rsidR="003679A6">
        <w:tab/>
      </w:r>
      <w:r w:rsidR="003679A6">
        <w:tab/>
      </w:r>
      <w:r w:rsidR="003679A6">
        <w:tab/>
      </w:r>
      <w:r w:rsidR="00146484" w:rsidRPr="003D30D8">
        <w:t>Л. Тянутова</w:t>
      </w:r>
    </w:p>
    <w:sectPr w:rsidR="00C50247" w:rsidRPr="003D30D8" w:rsidSect="003D30D8">
      <w:headerReference w:type="default" r:id="rId9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1D" w:rsidRDefault="00FF081D" w:rsidP="00CF4C8F">
      <w:r>
        <w:separator/>
      </w:r>
    </w:p>
  </w:endnote>
  <w:endnote w:type="continuationSeparator" w:id="0">
    <w:p w:rsidR="00FF081D" w:rsidRDefault="00FF081D" w:rsidP="00CF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1D" w:rsidRDefault="00FF081D" w:rsidP="00CF4C8F">
      <w:r>
        <w:separator/>
      </w:r>
    </w:p>
  </w:footnote>
  <w:footnote w:type="continuationSeparator" w:id="0">
    <w:p w:rsidR="00FF081D" w:rsidRDefault="00FF081D" w:rsidP="00CF4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22287"/>
    </w:sdtPr>
    <w:sdtContent>
      <w:p w:rsidR="00622A3C" w:rsidRDefault="001A61E8">
        <w:pPr>
          <w:pStyle w:val="a7"/>
          <w:jc w:val="center"/>
        </w:pPr>
        <w:fldSimple w:instr=" PAGE   \* MERGEFORMAT ">
          <w:r w:rsidR="00DC772E">
            <w:rPr>
              <w:noProof/>
            </w:rPr>
            <w:t>5</w:t>
          </w:r>
        </w:fldSimple>
      </w:p>
    </w:sdtContent>
  </w:sdt>
  <w:p w:rsidR="00622A3C" w:rsidRDefault="00622A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8E4"/>
    <w:multiLevelType w:val="hybridMultilevel"/>
    <w:tmpl w:val="80C6C8D0"/>
    <w:lvl w:ilvl="0" w:tplc="87DA3EC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123FBB"/>
    <w:multiLevelType w:val="hybridMultilevel"/>
    <w:tmpl w:val="1C544A64"/>
    <w:lvl w:ilvl="0" w:tplc="79F04EAC">
      <w:numFmt w:val="bullet"/>
      <w:lvlText w:val="-"/>
      <w:lvlJc w:val="left"/>
      <w:pPr>
        <w:tabs>
          <w:tab w:val="num" w:pos="855"/>
        </w:tabs>
        <w:ind w:left="855" w:hanging="480"/>
      </w:pPr>
      <w:rPr>
        <w:rFonts w:ascii="Times New Roman" w:eastAsia="Times New Roman" w:hAnsi="Times New Roman" w:cs="Times New Roman" w:hint="default"/>
      </w:rPr>
    </w:lvl>
    <w:lvl w:ilvl="1" w:tplc="92A09D66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FD02DB08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59C41814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23608CAE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7724FF7A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B99C1E7A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89F2A90E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F8FCA1EC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">
    <w:nsid w:val="189C57B4"/>
    <w:multiLevelType w:val="hybridMultilevel"/>
    <w:tmpl w:val="F284412A"/>
    <w:lvl w:ilvl="0" w:tplc="5A62D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376C0"/>
    <w:multiLevelType w:val="hybridMultilevel"/>
    <w:tmpl w:val="86CC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D597B"/>
    <w:multiLevelType w:val="hybridMultilevel"/>
    <w:tmpl w:val="688E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51EAE"/>
    <w:multiLevelType w:val="hybridMultilevel"/>
    <w:tmpl w:val="3D02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01A6D"/>
    <w:multiLevelType w:val="hybridMultilevel"/>
    <w:tmpl w:val="BE1A95E8"/>
    <w:lvl w:ilvl="0" w:tplc="F4783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4C3207"/>
    <w:multiLevelType w:val="hybridMultilevel"/>
    <w:tmpl w:val="F8963C40"/>
    <w:lvl w:ilvl="0" w:tplc="EE90D48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960854"/>
    <w:multiLevelType w:val="singleLevel"/>
    <w:tmpl w:val="4ED819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659A032B"/>
    <w:multiLevelType w:val="hybridMultilevel"/>
    <w:tmpl w:val="929E2B30"/>
    <w:lvl w:ilvl="0" w:tplc="77CA27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93C6859"/>
    <w:multiLevelType w:val="hybridMultilevel"/>
    <w:tmpl w:val="C2E2FC6E"/>
    <w:lvl w:ilvl="0" w:tplc="F38E5A5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653ACF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D4C4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C1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A5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2F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3CF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C7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0A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843823"/>
    <w:multiLevelType w:val="hybridMultilevel"/>
    <w:tmpl w:val="AEAEF0AE"/>
    <w:lvl w:ilvl="0" w:tplc="934A01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E4AB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E3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C48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4F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AED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C88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44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AA4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916"/>
    <w:rsid w:val="00001D18"/>
    <w:rsid w:val="0000280D"/>
    <w:rsid w:val="000057EF"/>
    <w:rsid w:val="0001054B"/>
    <w:rsid w:val="00042188"/>
    <w:rsid w:val="00051FD3"/>
    <w:rsid w:val="00061038"/>
    <w:rsid w:val="00061188"/>
    <w:rsid w:val="00067010"/>
    <w:rsid w:val="00076AE9"/>
    <w:rsid w:val="0007736C"/>
    <w:rsid w:val="0009157E"/>
    <w:rsid w:val="0009544E"/>
    <w:rsid w:val="000B3036"/>
    <w:rsid w:val="000B58AB"/>
    <w:rsid w:val="000C2E86"/>
    <w:rsid w:val="000C32C0"/>
    <w:rsid w:val="0013323A"/>
    <w:rsid w:val="00137654"/>
    <w:rsid w:val="00140DAD"/>
    <w:rsid w:val="0014213E"/>
    <w:rsid w:val="00146484"/>
    <w:rsid w:val="001606D3"/>
    <w:rsid w:val="001651D6"/>
    <w:rsid w:val="0017187E"/>
    <w:rsid w:val="00177A9B"/>
    <w:rsid w:val="0019645F"/>
    <w:rsid w:val="001A61E8"/>
    <w:rsid w:val="001A7056"/>
    <w:rsid w:val="001B1777"/>
    <w:rsid w:val="001C0615"/>
    <w:rsid w:val="001D7B97"/>
    <w:rsid w:val="001D7F3D"/>
    <w:rsid w:val="001E5FCD"/>
    <w:rsid w:val="001F4965"/>
    <w:rsid w:val="0020011E"/>
    <w:rsid w:val="0020261F"/>
    <w:rsid w:val="00204913"/>
    <w:rsid w:val="00215003"/>
    <w:rsid w:val="002226FB"/>
    <w:rsid w:val="00254CEC"/>
    <w:rsid w:val="002717C7"/>
    <w:rsid w:val="0027778B"/>
    <w:rsid w:val="002841CC"/>
    <w:rsid w:val="002855AC"/>
    <w:rsid w:val="00293738"/>
    <w:rsid w:val="002C46A0"/>
    <w:rsid w:val="002D27E5"/>
    <w:rsid w:val="002E052B"/>
    <w:rsid w:val="002E7DE1"/>
    <w:rsid w:val="002F39AB"/>
    <w:rsid w:val="003004AB"/>
    <w:rsid w:val="00301DBE"/>
    <w:rsid w:val="00306A30"/>
    <w:rsid w:val="00310CA6"/>
    <w:rsid w:val="0031295F"/>
    <w:rsid w:val="0031545A"/>
    <w:rsid w:val="003236A5"/>
    <w:rsid w:val="003263BA"/>
    <w:rsid w:val="0033173C"/>
    <w:rsid w:val="00332B2D"/>
    <w:rsid w:val="00337969"/>
    <w:rsid w:val="00361FF1"/>
    <w:rsid w:val="00362FBF"/>
    <w:rsid w:val="00363C11"/>
    <w:rsid w:val="00366EBD"/>
    <w:rsid w:val="003679A6"/>
    <w:rsid w:val="00372052"/>
    <w:rsid w:val="0037246A"/>
    <w:rsid w:val="00372916"/>
    <w:rsid w:val="003769D2"/>
    <w:rsid w:val="0038208F"/>
    <w:rsid w:val="0038494A"/>
    <w:rsid w:val="0038790C"/>
    <w:rsid w:val="00393CDC"/>
    <w:rsid w:val="00394A8D"/>
    <w:rsid w:val="003A5424"/>
    <w:rsid w:val="003C4776"/>
    <w:rsid w:val="003C5D6C"/>
    <w:rsid w:val="003D2525"/>
    <w:rsid w:val="003D30D8"/>
    <w:rsid w:val="003E1798"/>
    <w:rsid w:val="003F35C3"/>
    <w:rsid w:val="003F755F"/>
    <w:rsid w:val="004134E0"/>
    <w:rsid w:val="0041387E"/>
    <w:rsid w:val="0043389E"/>
    <w:rsid w:val="00434B51"/>
    <w:rsid w:val="00453CE7"/>
    <w:rsid w:val="00454548"/>
    <w:rsid w:val="004548EB"/>
    <w:rsid w:val="00455FD3"/>
    <w:rsid w:val="004678FE"/>
    <w:rsid w:val="00472C15"/>
    <w:rsid w:val="00477F50"/>
    <w:rsid w:val="004840A8"/>
    <w:rsid w:val="00490C74"/>
    <w:rsid w:val="004916DD"/>
    <w:rsid w:val="00496029"/>
    <w:rsid w:val="004A00E7"/>
    <w:rsid w:val="004A514C"/>
    <w:rsid w:val="004A6012"/>
    <w:rsid w:val="004B56D2"/>
    <w:rsid w:val="004C17C3"/>
    <w:rsid w:val="004C7A56"/>
    <w:rsid w:val="004E4B62"/>
    <w:rsid w:val="004E55F9"/>
    <w:rsid w:val="00501DF6"/>
    <w:rsid w:val="00511CE1"/>
    <w:rsid w:val="0052356A"/>
    <w:rsid w:val="00532AED"/>
    <w:rsid w:val="00534A9E"/>
    <w:rsid w:val="0054167D"/>
    <w:rsid w:val="005505B7"/>
    <w:rsid w:val="00550B34"/>
    <w:rsid w:val="0055168C"/>
    <w:rsid w:val="00555FFC"/>
    <w:rsid w:val="00576641"/>
    <w:rsid w:val="0058171A"/>
    <w:rsid w:val="0058228D"/>
    <w:rsid w:val="00582B61"/>
    <w:rsid w:val="00584014"/>
    <w:rsid w:val="005874F3"/>
    <w:rsid w:val="005C1738"/>
    <w:rsid w:val="005C1F6D"/>
    <w:rsid w:val="005C4D3C"/>
    <w:rsid w:val="005E43F8"/>
    <w:rsid w:val="005F0212"/>
    <w:rsid w:val="00613F99"/>
    <w:rsid w:val="00616ADA"/>
    <w:rsid w:val="00616D86"/>
    <w:rsid w:val="006225EF"/>
    <w:rsid w:val="00622A3C"/>
    <w:rsid w:val="00642140"/>
    <w:rsid w:val="006652C6"/>
    <w:rsid w:val="00680847"/>
    <w:rsid w:val="00690E04"/>
    <w:rsid w:val="0069651E"/>
    <w:rsid w:val="006C156C"/>
    <w:rsid w:val="006C1F00"/>
    <w:rsid w:val="006D1A42"/>
    <w:rsid w:val="006E6529"/>
    <w:rsid w:val="0071473F"/>
    <w:rsid w:val="00732F37"/>
    <w:rsid w:val="00733A75"/>
    <w:rsid w:val="00733B02"/>
    <w:rsid w:val="00736CA6"/>
    <w:rsid w:val="00737659"/>
    <w:rsid w:val="00737D37"/>
    <w:rsid w:val="00741AD2"/>
    <w:rsid w:val="007461F8"/>
    <w:rsid w:val="007617D6"/>
    <w:rsid w:val="0076185B"/>
    <w:rsid w:val="00766440"/>
    <w:rsid w:val="007708C7"/>
    <w:rsid w:val="00773552"/>
    <w:rsid w:val="00793E86"/>
    <w:rsid w:val="00797BC8"/>
    <w:rsid w:val="00797F5C"/>
    <w:rsid w:val="007B0BA2"/>
    <w:rsid w:val="007B25C1"/>
    <w:rsid w:val="007E57FC"/>
    <w:rsid w:val="007F5CCD"/>
    <w:rsid w:val="008053D9"/>
    <w:rsid w:val="008126A5"/>
    <w:rsid w:val="008173DB"/>
    <w:rsid w:val="00822831"/>
    <w:rsid w:val="008261E3"/>
    <w:rsid w:val="008343B3"/>
    <w:rsid w:val="00835F82"/>
    <w:rsid w:val="0084038B"/>
    <w:rsid w:val="00852DEE"/>
    <w:rsid w:val="00861751"/>
    <w:rsid w:val="0086647D"/>
    <w:rsid w:val="00871067"/>
    <w:rsid w:val="008717C2"/>
    <w:rsid w:val="00893A19"/>
    <w:rsid w:val="008B43DD"/>
    <w:rsid w:val="008B4C21"/>
    <w:rsid w:val="008D5B1C"/>
    <w:rsid w:val="008E398C"/>
    <w:rsid w:val="008E7495"/>
    <w:rsid w:val="008F0748"/>
    <w:rsid w:val="009004C4"/>
    <w:rsid w:val="00902C09"/>
    <w:rsid w:val="00905572"/>
    <w:rsid w:val="00910871"/>
    <w:rsid w:val="009131F5"/>
    <w:rsid w:val="009164A8"/>
    <w:rsid w:val="009224CC"/>
    <w:rsid w:val="00940BCD"/>
    <w:rsid w:val="00947B36"/>
    <w:rsid w:val="00950F37"/>
    <w:rsid w:val="00955100"/>
    <w:rsid w:val="00990300"/>
    <w:rsid w:val="00992277"/>
    <w:rsid w:val="009956B6"/>
    <w:rsid w:val="009C04CD"/>
    <w:rsid w:val="009C174E"/>
    <w:rsid w:val="009C3AB3"/>
    <w:rsid w:val="009D2A26"/>
    <w:rsid w:val="009E1D44"/>
    <w:rsid w:val="009E2D0D"/>
    <w:rsid w:val="009F1199"/>
    <w:rsid w:val="009F5D88"/>
    <w:rsid w:val="009F7A87"/>
    <w:rsid w:val="009F7FCC"/>
    <w:rsid w:val="00A013C6"/>
    <w:rsid w:val="00A02BF1"/>
    <w:rsid w:val="00A02FAA"/>
    <w:rsid w:val="00A10A4A"/>
    <w:rsid w:val="00A11E73"/>
    <w:rsid w:val="00A12CCA"/>
    <w:rsid w:val="00A32D93"/>
    <w:rsid w:val="00A35235"/>
    <w:rsid w:val="00A35497"/>
    <w:rsid w:val="00A44386"/>
    <w:rsid w:val="00A4558E"/>
    <w:rsid w:val="00A465CE"/>
    <w:rsid w:val="00A55FAD"/>
    <w:rsid w:val="00A5665B"/>
    <w:rsid w:val="00A634D3"/>
    <w:rsid w:val="00A636F0"/>
    <w:rsid w:val="00A744E6"/>
    <w:rsid w:val="00A778EF"/>
    <w:rsid w:val="00A80FF3"/>
    <w:rsid w:val="00AA5ACF"/>
    <w:rsid w:val="00AD0C54"/>
    <w:rsid w:val="00AD1288"/>
    <w:rsid w:val="00AD23BC"/>
    <w:rsid w:val="00AD3C53"/>
    <w:rsid w:val="00AE07CB"/>
    <w:rsid w:val="00AE15BC"/>
    <w:rsid w:val="00AF66D5"/>
    <w:rsid w:val="00B04520"/>
    <w:rsid w:val="00B06F14"/>
    <w:rsid w:val="00B14648"/>
    <w:rsid w:val="00B24246"/>
    <w:rsid w:val="00B30757"/>
    <w:rsid w:val="00B5356B"/>
    <w:rsid w:val="00B55C42"/>
    <w:rsid w:val="00B67C94"/>
    <w:rsid w:val="00B706B0"/>
    <w:rsid w:val="00B8515A"/>
    <w:rsid w:val="00B8545A"/>
    <w:rsid w:val="00B8638A"/>
    <w:rsid w:val="00BA3F4B"/>
    <w:rsid w:val="00BD6D0E"/>
    <w:rsid w:val="00BF4474"/>
    <w:rsid w:val="00C00432"/>
    <w:rsid w:val="00C12F3E"/>
    <w:rsid w:val="00C2559B"/>
    <w:rsid w:val="00C3229F"/>
    <w:rsid w:val="00C34B9A"/>
    <w:rsid w:val="00C35F8E"/>
    <w:rsid w:val="00C36539"/>
    <w:rsid w:val="00C467AE"/>
    <w:rsid w:val="00C50247"/>
    <w:rsid w:val="00C60316"/>
    <w:rsid w:val="00C60745"/>
    <w:rsid w:val="00C66EDB"/>
    <w:rsid w:val="00C7340A"/>
    <w:rsid w:val="00C76367"/>
    <w:rsid w:val="00C84598"/>
    <w:rsid w:val="00CB0F17"/>
    <w:rsid w:val="00CB49CC"/>
    <w:rsid w:val="00CB647D"/>
    <w:rsid w:val="00CB68E3"/>
    <w:rsid w:val="00CC78E5"/>
    <w:rsid w:val="00CF4C8F"/>
    <w:rsid w:val="00D03076"/>
    <w:rsid w:val="00D07255"/>
    <w:rsid w:val="00D12A74"/>
    <w:rsid w:val="00D15291"/>
    <w:rsid w:val="00D20390"/>
    <w:rsid w:val="00D22C2A"/>
    <w:rsid w:val="00D559B4"/>
    <w:rsid w:val="00D55EF7"/>
    <w:rsid w:val="00D604EE"/>
    <w:rsid w:val="00D63175"/>
    <w:rsid w:val="00D63A12"/>
    <w:rsid w:val="00D641F4"/>
    <w:rsid w:val="00D74C67"/>
    <w:rsid w:val="00D80F23"/>
    <w:rsid w:val="00D80FEF"/>
    <w:rsid w:val="00D81231"/>
    <w:rsid w:val="00D8334B"/>
    <w:rsid w:val="00DA55F7"/>
    <w:rsid w:val="00DC772E"/>
    <w:rsid w:val="00DD5405"/>
    <w:rsid w:val="00DD7802"/>
    <w:rsid w:val="00DE280D"/>
    <w:rsid w:val="00DF5E6B"/>
    <w:rsid w:val="00E0585E"/>
    <w:rsid w:val="00E11461"/>
    <w:rsid w:val="00E23D25"/>
    <w:rsid w:val="00E24B8B"/>
    <w:rsid w:val="00E30892"/>
    <w:rsid w:val="00E50FB1"/>
    <w:rsid w:val="00E54477"/>
    <w:rsid w:val="00E5572D"/>
    <w:rsid w:val="00E61C6C"/>
    <w:rsid w:val="00E672D7"/>
    <w:rsid w:val="00E85C12"/>
    <w:rsid w:val="00E916BA"/>
    <w:rsid w:val="00E91C8E"/>
    <w:rsid w:val="00E9452A"/>
    <w:rsid w:val="00E957B4"/>
    <w:rsid w:val="00EB5AD7"/>
    <w:rsid w:val="00ED27CF"/>
    <w:rsid w:val="00EE18A7"/>
    <w:rsid w:val="00EE2BE1"/>
    <w:rsid w:val="00EE642E"/>
    <w:rsid w:val="00F020CC"/>
    <w:rsid w:val="00F150C1"/>
    <w:rsid w:val="00F22B34"/>
    <w:rsid w:val="00F23860"/>
    <w:rsid w:val="00F43A5D"/>
    <w:rsid w:val="00F4591C"/>
    <w:rsid w:val="00F81348"/>
    <w:rsid w:val="00F82737"/>
    <w:rsid w:val="00F847AF"/>
    <w:rsid w:val="00F87371"/>
    <w:rsid w:val="00FA161A"/>
    <w:rsid w:val="00FA4081"/>
    <w:rsid w:val="00FA46EE"/>
    <w:rsid w:val="00FA4F54"/>
    <w:rsid w:val="00FB0031"/>
    <w:rsid w:val="00FB393B"/>
    <w:rsid w:val="00FB5616"/>
    <w:rsid w:val="00FC0462"/>
    <w:rsid w:val="00FC2EC8"/>
    <w:rsid w:val="00FE4D5A"/>
    <w:rsid w:val="00FE7AD4"/>
    <w:rsid w:val="00FF081D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552"/>
    <w:rPr>
      <w:sz w:val="24"/>
      <w:szCs w:val="24"/>
    </w:rPr>
  </w:style>
  <w:style w:type="paragraph" w:styleId="1">
    <w:name w:val="heading 1"/>
    <w:basedOn w:val="a"/>
    <w:next w:val="a"/>
    <w:qFormat/>
    <w:rsid w:val="007735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73552"/>
    <w:pPr>
      <w:keepNext/>
      <w:jc w:val="center"/>
      <w:outlineLvl w:val="1"/>
    </w:pPr>
    <w:rPr>
      <w:rFonts w:ascii="Arial" w:hAnsi="Arial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3552"/>
    <w:pPr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BF4474"/>
    <w:pPr>
      <w:ind w:left="720"/>
      <w:contextualSpacing/>
    </w:pPr>
  </w:style>
  <w:style w:type="paragraph" w:styleId="a5">
    <w:name w:val="Balloon Text"/>
    <w:basedOn w:val="a"/>
    <w:link w:val="a6"/>
    <w:rsid w:val="00277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777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F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4C8F"/>
    <w:rPr>
      <w:sz w:val="24"/>
      <w:szCs w:val="24"/>
    </w:rPr>
  </w:style>
  <w:style w:type="paragraph" w:styleId="a9">
    <w:name w:val="footer"/>
    <w:basedOn w:val="a"/>
    <w:link w:val="aa"/>
    <w:rsid w:val="00CF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4C8F"/>
    <w:rPr>
      <w:sz w:val="24"/>
      <w:szCs w:val="24"/>
    </w:rPr>
  </w:style>
  <w:style w:type="paragraph" w:styleId="ab">
    <w:name w:val="Normal (Web)"/>
    <w:basedOn w:val="a"/>
    <w:uiPriority w:val="99"/>
    <w:unhideWhenUsed/>
    <w:rsid w:val="005C173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5C173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226FB"/>
  </w:style>
  <w:style w:type="table" w:styleId="ad">
    <w:name w:val="Table Grid"/>
    <w:basedOn w:val="a1"/>
    <w:uiPriority w:val="59"/>
    <w:rsid w:val="003D30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CD60D-E734-46B8-9167-BC9DA476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МАШИНОСТРОИТЕЛЕЙ РЕСПУБЛИКИ БАШКОРТОСТАН</vt:lpstr>
    </vt:vector>
  </TitlesOfParts>
  <Company>1</Company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МАШИНОСТРОИТЕЛЕЙ РЕСПУБЛИКИ БАШКОРТОСТАН</dc:title>
  <dc:creator>1</dc:creator>
  <cp:lastModifiedBy>1</cp:lastModifiedBy>
  <cp:revision>111</cp:revision>
  <cp:lastPrinted>2015-10-26T06:39:00Z</cp:lastPrinted>
  <dcterms:created xsi:type="dcterms:W3CDTF">2015-10-26T05:16:00Z</dcterms:created>
  <dcterms:modified xsi:type="dcterms:W3CDTF">2015-10-28T06:40:00Z</dcterms:modified>
</cp:coreProperties>
</file>