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59D" w:rsidRPr="001F2832" w:rsidRDefault="00157BE3" w:rsidP="001F2832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157B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6pt;margin-top:0;width:64pt;height:61.6pt;z-index:1">
            <v:imagedata r:id="rId5" o:title=""/>
            <w10:wrap type="square" side="right"/>
          </v:shape>
        </w:pict>
      </w:r>
      <w:r w:rsidR="003C759D">
        <w:t xml:space="preserve">                                        </w:t>
      </w:r>
      <w:r w:rsidR="003C759D" w:rsidRPr="001F2832">
        <w:rPr>
          <w:rFonts w:ascii="Times New Roman" w:hAnsi="Times New Roman"/>
          <w:sz w:val="28"/>
          <w:szCs w:val="28"/>
        </w:rPr>
        <w:br w:type="textWrapping" w:clear="all"/>
      </w:r>
    </w:p>
    <w:p w:rsidR="003C759D" w:rsidRPr="00066DD0" w:rsidRDefault="003C759D" w:rsidP="000617C6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b/>
        </w:rPr>
        <w:t xml:space="preserve"> </w:t>
      </w: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3C759D" w:rsidRPr="00066DD0" w:rsidRDefault="003C759D" w:rsidP="00066DD0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3C759D" w:rsidRPr="00066DD0" w:rsidRDefault="003C759D" w:rsidP="00066DD0">
      <w:pPr>
        <w:pStyle w:val="a9"/>
        <w:tabs>
          <w:tab w:val="left" w:pos="708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3C759D" w:rsidRPr="00066DD0" w:rsidRDefault="003C759D" w:rsidP="00CD509A">
      <w:pPr>
        <w:pStyle w:val="3"/>
        <w:rPr>
          <w:rFonts w:ascii="Times New Roman" w:hAnsi="Times New Roman"/>
        </w:rPr>
      </w:pPr>
      <w:proofErr w:type="gramStart"/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Р Е З И Д И У М</w:t>
      </w:r>
    </w:p>
    <w:p w:rsidR="003C759D" w:rsidRPr="00060719" w:rsidRDefault="003C759D" w:rsidP="00D27F1F">
      <w:pPr>
        <w:pStyle w:val="4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3C759D" w:rsidRPr="00060719" w:rsidRDefault="003C759D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="0044782C">
        <w:rPr>
          <w:rFonts w:ascii="Times New Roman" w:hAnsi="Times New Roman"/>
          <w:i w:val="0"/>
          <w:sz w:val="28"/>
          <w:szCs w:val="28"/>
        </w:rPr>
        <w:t xml:space="preserve">                    </w:t>
      </w:r>
      <w:r>
        <w:rPr>
          <w:rFonts w:ascii="Times New Roman" w:hAnsi="Times New Roman"/>
          <w:i w:val="0"/>
          <w:sz w:val="28"/>
          <w:szCs w:val="28"/>
        </w:rPr>
        <w:t>9 сентября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>
        <w:rPr>
          <w:rFonts w:ascii="Times New Roman" w:hAnsi="Times New Roman"/>
          <w:i w:val="0"/>
          <w:sz w:val="28"/>
          <w:szCs w:val="28"/>
        </w:rPr>
        <w:t>21 г.</w:t>
      </w:r>
    </w:p>
    <w:p w:rsidR="003C759D" w:rsidRDefault="003C759D" w:rsidP="00346BE8">
      <w:pPr>
        <w:pStyle w:val="a5"/>
        <w:ind w:left="0"/>
        <w:jc w:val="both"/>
        <w:rPr>
          <w:sz w:val="28"/>
          <w:szCs w:val="28"/>
        </w:rPr>
      </w:pPr>
    </w:p>
    <w:p w:rsidR="003C759D" w:rsidRDefault="003C759D" w:rsidP="0090619F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«О состоянии травматизма, профессиональной </w:t>
      </w:r>
    </w:p>
    <w:p w:rsidR="003C759D" w:rsidRDefault="003C759D" w:rsidP="0090619F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и общей заболеваемости на предприятиях отрасли </w:t>
      </w:r>
    </w:p>
    <w:p w:rsidR="003C759D" w:rsidRDefault="003C759D" w:rsidP="0090619F">
      <w:pPr>
        <w:jc w:val="both"/>
        <w:rPr>
          <w:rFonts w:ascii="Times New Roman" w:hAnsi="Times New Roman"/>
          <w:i w:val="0"/>
          <w:color w:val="FF3333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по итогам работы в 1 полугодии 2021 года»</w:t>
      </w:r>
    </w:p>
    <w:p w:rsidR="003C759D" w:rsidRDefault="003C759D" w:rsidP="0090619F">
      <w:pPr>
        <w:jc w:val="both"/>
        <w:rPr>
          <w:rFonts w:ascii="Times New Roman" w:hAnsi="Times New Roman"/>
          <w:i w:val="0"/>
          <w:color w:val="FF3333"/>
          <w:sz w:val="28"/>
          <w:szCs w:val="28"/>
        </w:rPr>
      </w:pPr>
    </w:p>
    <w:p w:rsidR="003C759D" w:rsidRDefault="003C759D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Заслушав информацию о состоянии травматизма, условиях труда, профессиональной и общей заболеваемости на предприятиях отрасли по итогам работы в 1 полугодии 2021 года, президиум республиканского комитета </w:t>
      </w:r>
      <w:r>
        <w:rPr>
          <w:rFonts w:ascii="Times New Roman" w:hAnsi="Times New Roman"/>
          <w:i w:val="0"/>
          <w:color w:val="000000"/>
          <w:sz w:val="28"/>
          <w:szCs w:val="28"/>
        </w:rPr>
        <w:t>РОСПРОФПРОМ-Башкортостан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отмечает, что руководством предприятий  и организаций, первичными профсоюзными организациями проводится определенная работа в области охраны труда. Не представили информацию </w:t>
      </w:r>
      <w:r w:rsidR="0044782C">
        <w:rPr>
          <w:rFonts w:ascii="Times New Roman" w:hAnsi="Times New Roman"/>
          <w:bCs/>
          <w:i w:val="0"/>
          <w:color w:val="000000"/>
          <w:sz w:val="28"/>
          <w:szCs w:val="28"/>
        </w:rPr>
        <w:t>ООО</w:t>
      </w:r>
      <w:r w:rsidRPr="0065440E">
        <w:rPr>
          <w:rFonts w:ascii="Times New Roman" w:hAnsi="Times New Roman"/>
          <w:bCs/>
          <w:i w:val="0"/>
          <w:color w:val="FF0000"/>
          <w:sz w:val="28"/>
          <w:szCs w:val="28"/>
        </w:rPr>
        <w:t xml:space="preserve"> </w:t>
      </w:r>
      <w:r w:rsidRPr="0044782C">
        <w:rPr>
          <w:rFonts w:ascii="Times New Roman" w:hAnsi="Times New Roman"/>
          <w:bCs/>
          <w:i w:val="0"/>
          <w:sz w:val="28"/>
          <w:szCs w:val="28"/>
        </w:rPr>
        <w:t>«Ишимбайский трикотаж»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«ОЙЛТИММАШ». </w:t>
      </w:r>
    </w:p>
    <w:p w:rsidR="003C759D" w:rsidRDefault="003C759D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Сведения о состоянии условий и охраны труда за 1 полугодие 2021 года по отрасли, приведены в  таблице (даны в сравнении с 1 полугодием 2020 г.):</w:t>
      </w:r>
    </w:p>
    <w:p w:rsidR="003C759D" w:rsidRDefault="003C759D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0A0"/>
      </w:tblPr>
      <w:tblGrid>
        <w:gridCol w:w="5760"/>
        <w:gridCol w:w="1320"/>
        <w:gridCol w:w="1320"/>
        <w:gridCol w:w="1440"/>
      </w:tblGrid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Default="003C759D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163C4C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/г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2020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Pr="00555DCF" w:rsidRDefault="003C759D" w:rsidP="00163C4C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/г 20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%  20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г.</w:t>
            </w:r>
          </w:p>
          <w:p w:rsidR="003C759D" w:rsidRPr="00555DCF" w:rsidRDefault="003C759D">
            <w:pPr>
              <w:pStyle w:val="a7"/>
              <w:spacing w:after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2020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C759D" w:rsidTr="0090619F">
        <w:trPr>
          <w:trHeight w:val="59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Численность работников                        всего:</w:t>
            </w:r>
          </w:p>
          <w:p w:rsidR="003C759D" w:rsidRDefault="003C759D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в том числе  женщин: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Pr="00555DCF" w:rsidRDefault="003C759D" w:rsidP="002C0C64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14313</w:t>
            </w:r>
          </w:p>
          <w:p w:rsidR="003C759D" w:rsidRPr="00555DCF" w:rsidRDefault="003C759D" w:rsidP="002C0C64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6085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59D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16614</w:t>
            </w:r>
          </w:p>
          <w:p w:rsidR="003C759D" w:rsidRPr="00555DCF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6803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9D" w:rsidRDefault="003C759D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116 %</w:t>
            </w:r>
          </w:p>
          <w:p w:rsidR="003C759D" w:rsidRPr="00555DCF" w:rsidRDefault="003C759D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111,8 %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Количество несчастных случаев             всего:</w:t>
            </w:r>
          </w:p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из них происшедших                 с женщинами:</w:t>
            </w:r>
          </w:p>
          <w:p w:rsidR="003C759D" w:rsidRDefault="003C759D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в том числе из общего кол-ва         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:</w:t>
            </w:r>
          </w:p>
          <w:p w:rsidR="003C759D" w:rsidRDefault="003C759D">
            <w:pPr>
              <w:pStyle w:val="a7"/>
              <w:spacing w:after="0"/>
              <w:ind w:left="14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      тяжелых:</w:t>
            </w:r>
          </w:p>
          <w:p w:rsidR="003C759D" w:rsidRDefault="003C759D">
            <w:pPr>
              <w:pStyle w:val="a7"/>
              <w:spacing w:after="0"/>
              <w:ind w:left="21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смертельных: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Pr="00555DCF" w:rsidRDefault="003C759D" w:rsidP="002C0C64">
            <w:pPr>
              <w:pStyle w:val="a7"/>
              <w:snapToGrid w:val="0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9</w:t>
            </w:r>
          </w:p>
          <w:p w:rsidR="003C759D" w:rsidRPr="00555DCF" w:rsidRDefault="003C759D" w:rsidP="002C0C64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3</w:t>
            </w:r>
          </w:p>
          <w:p w:rsidR="003C759D" w:rsidRPr="00555DCF" w:rsidRDefault="003C759D" w:rsidP="002C0C64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0</w:t>
            </w:r>
          </w:p>
          <w:p w:rsidR="003C759D" w:rsidRPr="00555DCF" w:rsidRDefault="003C759D" w:rsidP="002C0C64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1</w:t>
            </w:r>
          </w:p>
          <w:p w:rsidR="003C759D" w:rsidRPr="00555DCF" w:rsidRDefault="003C759D" w:rsidP="002C0C64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59D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6</w:t>
            </w:r>
          </w:p>
          <w:p w:rsidR="003C759D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0</w:t>
            </w:r>
          </w:p>
          <w:p w:rsidR="003C759D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0</w:t>
            </w:r>
          </w:p>
          <w:p w:rsidR="003C759D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0</w:t>
            </w:r>
          </w:p>
          <w:p w:rsidR="003C759D" w:rsidRPr="00555DCF" w:rsidRDefault="003C759D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9D" w:rsidRPr="00555DCF" w:rsidRDefault="003C759D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66,7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</w:p>
          <w:p w:rsidR="003C759D" w:rsidRPr="00555DCF" w:rsidRDefault="003C759D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- 1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%</w:t>
            </w:r>
          </w:p>
          <w:p w:rsidR="003C759D" w:rsidRPr="00555DCF" w:rsidRDefault="003C759D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  <w:p w:rsidR="003C759D" w:rsidRPr="00555DCF" w:rsidRDefault="003C759D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- 100% </w:t>
            </w:r>
          </w:p>
          <w:p w:rsidR="003C759D" w:rsidRPr="00555DCF" w:rsidRDefault="003C759D" w:rsidP="00895BEA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10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0 %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Коэффициент частоты   (К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vertAlign w:val="subscript"/>
              </w:rPr>
              <w:t>Ч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57,1</w:t>
            </w: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Коэффициент тяжести   (К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30,67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 xml:space="preserve">89,7 </w:t>
            </w: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Выявлены случаи профзаболеваний: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0 %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Заболеваемость в днях на 100 работников: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83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,2 %</w:t>
            </w:r>
          </w:p>
        </w:tc>
      </w:tr>
      <w:tr w:rsidR="003C759D" w:rsidTr="0090619F">
        <w:trPr>
          <w:trHeight w:val="4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Израсходовано на ОТ (тыс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уб.):           всего:</w:t>
            </w:r>
          </w:p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в расчете на одного работника (руб.):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110624</w:t>
            </w:r>
          </w:p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7729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59D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118682,3</w:t>
            </w:r>
          </w:p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7144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59D" w:rsidRPr="00555DCF" w:rsidRDefault="003C759D" w:rsidP="003A40C3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107,3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</w:p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92,4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Обязательств в Соглашениях по ОТ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В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сего:</w:t>
            </w:r>
          </w:p>
          <w:p w:rsidR="003C759D" w:rsidRDefault="003C759D">
            <w:pPr>
              <w:pStyle w:val="a7"/>
              <w:snapToGrid w:val="0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из них выполнено:</w:t>
            </w:r>
          </w:p>
          <w:p w:rsidR="003C759D" w:rsidRDefault="003C759D">
            <w:pPr>
              <w:pStyle w:val="a7"/>
              <w:snapToGrid w:val="0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% выполнения: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246</w:t>
            </w:r>
          </w:p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140</w:t>
            </w:r>
          </w:p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59D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394</w:t>
            </w:r>
          </w:p>
          <w:p w:rsidR="003C759D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246</w:t>
            </w:r>
          </w:p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160,2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</w:p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175,7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 </w:t>
            </w:r>
          </w:p>
          <w:p w:rsidR="003C759D" w:rsidRPr="00555DCF" w:rsidRDefault="003C759D">
            <w:pPr>
              <w:pStyle w:val="a7"/>
              <w:spacing w:after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5,5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759D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Default="003C759D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Число уполномоченных по охране труда: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59D" w:rsidRPr="00555DCF" w:rsidRDefault="003C759D" w:rsidP="002C0C64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59D" w:rsidRPr="00555DCF" w:rsidRDefault="003C759D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9D" w:rsidRPr="00555DCF" w:rsidRDefault="003C759D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107,3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 2021 год количество несчастных случаев уменьшилось на 3 (6 случаев, из них лёгких 5)  по сравнению с 2020 годом - 9 случаев (из них лёгкие 8). </w:t>
      </w:r>
    </w:p>
    <w:p w:rsidR="003C759D" w:rsidRDefault="003C759D" w:rsidP="00D91F84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Зафиксирован один смертельный несчастный случай в ПАО «НЕФАЗ».</w:t>
      </w:r>
      <w:r w:rsidRPr="0019728F">
        <w:rPr>
          <w:sz w:val="28"/>
          <w:szCs w:val="28"/>
        </w:rPr>
        <w:t xml:space="preserve">        </w:t>
      </w:r>
      <w:r w:rsidRPr="00D91F84">
        <w:rPr>
          <w:rFonts w:ascii="Times New Roman" w:hAnsi="Times New Roman"/>
          <w:i w:val="0"/>
          <w:sz w:val="28"/>
          <w:szCs w:val="28"/>
        </w:rPr>
        <w:t xml:space="preserve">Несчастный случай </w:t>
      </w:r>
      <w:r>
        <w:rPr>
          <w:rFonts w:ascii="Times New Roman" w:hAnsi="Times New Roman"/>
          <w:i w:val="0"/>
          <w:sz w:val="28"/>
          <w:szCs w:val="28"/>
        </w:rPr>
        <w:t xml:space="preserve">произошел </w:t>
      </w:r>
      <w:r w:rsidRPr="00D91F84">
        <w:rPr>
          <w:rFonts w:ascii="Times New Roman" w:hAnsi="Times New Roman"/>
          <w:i w:val="0"/>
          <w:sz w:val="28"/>
          <w:szCs w:val="28"/>
        </w:rPr>
        <w:t xml:space="preserve">со слесарем – ремонтником цеха № 36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D91F84">
        <w:rPr>
          <w:rFonts w:ascii="Times New Roman" w:hAnsi="Times New Roman"/>
          <w:i w:val="0"/>
          <w:sz w:val="28"/>
          <w:szCs w:val="28"/>
        </w:rPr>
        <w:t xml:space="preserve">28.03.2021 </w:t>
      </w:r>
      <w:r>
        <w:rPr>
          <w:rFonts w:ascii="Times New Roman" w:hAnsi="Times New Roman"/>
          <w:i w:val="0"/>
          <w:sz w:val="28"/>
          <w:szCs w:val="28"/>
        </w:rPr>
        <w:t xml:space="preserve">г. </w:t>
      </w:r>
      <w:r w:rsidRPr="00D91F84">
        <w:rPr>
          <w:rFonts w:ascii="Times New Roman" w:hAnsi="Times New Roman"/>
          <w:i w:val="0"/>
          <w:color w:val="000000"/>
          <w:sz w:val="28"/>
          <w:szCs w:val="28"/>
        </w:rPr>
        <w:t>в результате падения с подкрановой балки,  с высоты 7,9 м.</w:t>
      </w:r>
    </w:p>
    <w:p w:rsidR="004112FD" w:rsidRDefault="003C759D" w:rsidP="004112FD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    </w:t>
      </w:r>
      <w:r w:rsidR="004112FD">
        <w:rPr>
          <w:rFonts w:ascii="Times New Roman" w:hAnsi="Times New Roman"/>
          <w:i w:val="0"/>
          <w:color w:val="000000"/>
          <w:sz w:val="28"/>
          <w:szCs w:val="28"/>
        </w:rPr>
        <w:t>Причины:</w:t>
      </w:r>
    </w:p>
    <w:p w:rsidR="004112FD" w:rsidRDefault="004112FD" w:rsidP="004112FD">
      <w:pPr>
        <w:spacing w:after="16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   -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неудовлетворительная организация производства работ при выполнении работ </w:t>
      </w:r>
      <w:r>
        <w:rPr>
          <w:rFonts w:ascii="Times New Roman" w:hAnsi="Times New Roman"/>
          <w:i w:val="0"/>
          <w:sz w:val="28"/>
          <w:szCs w:val="28"/>
        </w:rPr>
        <w:t xml:space="preserve">по демонтажу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кран-штабелера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выразившаяся </w:t>
      </w:r>
      <w:r>
        <w:rPr>
          <w:rFonts w:ascii="Times New Roman" w:hAnsi="Times New Roman"/>
          <w:i w:val="0"/>
          <w:sz w:val="28"/>
        </w:rPr>
        <w:t>в отсутствие конкретных способов и мест закрепления разбираемых элементов при демонтаже в п. 4.4 «способы временного закрепления, разбираемых элементов при демонтаже конструкций зданий и сооружений» в Плане производства работ (ППР);</w:t>
      </w:r>
    </w:p>
    <w:p w:rsidR="004112FD" w:rsidRDefault="004112FD" w:rsidP="004112FD">
      <w:pPr>
        <w:spacing w:after="160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   - </w:t>
      </w:r>
      <w:r>
        <w:rPr>
          <w:rFonts w:ascii="Times New Roman" w:hAnsi="Times New Roman"/>
          <w:i w:val="0"/>
          <w:sz w:val="28"/>
        </w:rPr>
        <w:t xml:space="preserve">не осуществлен достаточный </w:t>
      </w:r>
      <w:proofErr w:type="gramStart"/>
      <w:r>
        <w:rPr>
          <w:rFonts w:ascii="Times New Roman" w:hAnsi="Times New Roman"/>
          <w:i w:val="0"/>
          <w:sz w:val="28"/>
        </w:rPr>
        <w:t>контроль за</w:t>
      </w:r>
      <w:proofErr w:type="gramEnd"/>
      <w:r>
        <w:rPr>
          <w:rFonts w:ascii="Times New Roman" w:hAnsi="Times New Roman"/>
          <w:i w:val="0"/>
          <w:sz w:val="28"/>
        </w:rPr>
        <w:t xml:space="preserve"> применением СИЗ всеми членами бригады в период производство работ по демонтажу крана </w:t>
      </w:r>
      <w:proofErr w:type="spellStart"/>
      <w:r>
        <w:rPr>
          <w:rFonts w:ascii="Times New Roman" w:hAnsi="Times New Roman"/>
          <w:i w:val="0"/>
          <w:sz w:val="28"/>
        </w:rPr>
        <w:t>штабелера</w:t>
      </w:r>
      <w:proofErr w:type="spellEnd"/>
      <w:r>
        <w:rPr>
          <w:rFonts w:ascii="Times New Roman" w:hAnsi="Times New Roman"/>
          <w:i w:val="0"/>
          <w:sz w:val="28"/>
        </w:rPr>
        <w:t xml:space="preserve"> № 60. Нарушены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требования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 2 ст. 212 Трудового Кодекса РФ, п.56 Приказа Минтруда России от 16.11.2020 № 782н «Об утверждении Правил по охране труда при работе на высоте»;</w:t>
      </w:r>
    </w:p>
    <w:p w:rsidR="004112FD" w:rsidRDefault="004112FD" w:rsidP="004112FD">
      <w:pPr>
        <w:spacing w:after="16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      -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неприменение работником средств индивидуальной защиты: (Код 11), Слесарь-ремонтник, находясь на высоте 8 метров, производил подготовку к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строповке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ходовой части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крана-штабелера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по ряду «Р», не пристегнувшись карабином удерживающего стропа страховочной привязи, за анкерную линию, расположенной по ряду «Р» над крановыми путями, применял защитную каску с не застегнутым подбородочным ремнем. Нарушены требования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абз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>. 2 ст. 214 Трудового Кодекса РФ., п.3.26.10, п.4.5, п.5.20, п.5.29 Инструкции по охране труда и техники безопасности при выполнении работ на высоте ИОТ 37.172.1072-2016 и п. 6.14 Инструкции по организации и производству работ повышенной опасности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37.172.151-2019, наряда-допуска № 36 от 28.03.2021</w:t>
      </w:r>
    </w:p>
    <w:p w:rsidR="003C759D" w:rsidRDefault="003C759D" w:rsidP="004112FD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Расследование проведено </w:t>
      </w:r>
      <w:r>
        <w:rPr>
          <w:rFonts w:ascii="Times New Roman" w:hAnsi="Times New Roman"/>
          <w:i w:val="0"/>
          <w:sz w:val="28"/>
          <w:szCs w:val="28"/>
        </w:rPr>
        <w:t xml:space="preserve">с участием технического инспектора </w:t>
      </w:r>
      <w:r>
        <w:rPr>
          <w:rFonts w:ascii="Times New Roman" w:hAnsi="Times New Roman"/>
          <w:i w:val="0"/>
          <w:color w:val="000000"/>
          <w:sz w:val="28"/>
          <w:szCs w:val="28"/>
        </w:rPr>
        <w:t>РОСПРОФПРОМ-Башкортостан</w:t>
      </w:r>
      <w:r>
        <w:rPr>
          <w:rFonts w:ascii="Times New Roman" w:hAnsi="Times New Roman"/>
          <w:bCs/>
          <w:i w:val="0"/>
          <w:sz w:val="28"/>
          <w:szCs w:val="28"/>
        </w:rPr>
        <w:t xml:space="preserve">. Определены мероприятия по предотвращению </w:t>
      </w:r>
      <w:r>
        <w:rPr>
          <w:rFonts w:ascii="Times New Roman" w:hAnsi="Times New Roman"/>
          <w:i w:val="0"/>
          <w:sz w:val="28"/>
          <w:szCs w:val="28"/>
        </w:rPr>
        <w:t>производственного травматизма</w:t>
      </w:r>
      <w:r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3C759D" w:rsidRDefault="003C759D" w:rsidP="00CB360F">
      <w:pPr>
        <w:ind w:firstLine="28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Производственный травматизм по итогам 1 полугодия 2021 года среди женщин отсутствует полностью.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D5534F">
        <w:rPr>
          <w:rFonts w:ascii="Times New Roman" w:hAnsi="Times New Roman"/>
          <w:i w:val="0"/>
          <w:sz w:val="28"/>
          <w:szCs w:val="28"/>
        </w:rPr>
        <w:t>Коэффициент тяжести за 1 полугодие 202</w:t>
      </w:r>
      <w:r w:rsidR="00D5534F" w:rsidRPr="00D5534F">
        <w:rPr>
          <w:rFonts w:ascii="Times New Roman" w:hAnsi="Times New Roman"/>
          <w:i w:val="0"/>
          <w:sz w:val="28"/>
          <w:szCs w:val="28"/>
        </w:rPr>
        <w:t>1</w:t>
      </w:r>
      <w:r w:rsidRPr="00D5534F">
        <w:rPr>
          <w:rFonts w:ascii="Times New Roman" w:hAnsi="Times New Roman"/>
          <w:i w:val="0"/>
          <w:sz w:val="28"/>
          <w:szCs w:val="28"/>
        </w:rPr>
        <w:t xml:space="preserve"> года</w:t>
      </w:r>
      <w:r>
        <w:rPr>
          <w:rFonts w:ascii="Times New Roman" w:hAnsi="Times New Roman"/>
          <w:i w:val="0"/>
          <w:sz w:val="28"/>
          <w:szCs w:val="28"/>
        </w:rPr>
        <w:t xml:space="preserve"> уменьшился на 10,3 % и составил 27,5 против 30,67 в сравнении с 1 полугодием 2020 года. Коэффициент частоты за 1 полугодие 2021 года также уменьшился и составил 0,36 против 0,63 в сравнении с 1 полугодием 2020 года. Изменения связаны с уменьшением количества несчастных случаев.</w:t>
      </w:r>
    </w:p>
    <w:p w:rsidR="003C759D" w:rsidRDefault="003C759D" w:rsidP="00402899">
      <w:pPr>
        <w:ind w:firstLine="28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отчетном периоде профессиональных заболеваний не выявлено. 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Уровень общей заболеваемости снизился на 16,8 %  и составил 496 дней на 100 работников за 1 полугодие 2021 года, против 596 дней на 100 работников в сравнении с 1 полугодием 2020 года. Значительное увеличение количества дней нетрудоспособности по общим заболеваниям произошло на следующих предприятиях: в АО «БелЗАН», АО «Уралтехнострой-Туймазыхиммаш», АО «МК «Витязь». В тоже время необходимо отметить предприятия, где произошел существенный спад данного показателя, это: ПАО «НЕФАЗ</w:t>
      </w:r>
      <w:r w:rsidRPr="0065440E">
        <w:rPr>
          <w:rFonts w:ascii="Times New Roman" w:hAnsi="Times New Roman"/>
          <w:i w:val="0"/>
          <w:sz w:val="28"/>
          <w:szCs w:val="28"/>
        </w:rPr>
        <w:t>»,</w:t>
      </w:r>
      <w:r w:rsidRPr="0065440E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AC4302">
        <w:rPr>
          <w:rFonts w:ascii="Times New Roman" w:hAnsi="Times New Roman"/>
          <w:i w:val="0"/>
          <w:sz w:val="28"/>
          <w:szCs w:val="28"/>
        </w:rPr>
        <w:t xml:space="preserve">АО </w:t>
      </w:r>
      <w:r>
        <w:rPr>
          <w:rFonts w:ascii="Times New Roman" w:hAnsi="Times New Roman"/>
          <w:i w:val="0"/>
          <w:sz w:val="28"/>
          <w:szCs w:val="28"/>
        </w:rPr>
        <w:t>«Салаватнефтемаш», ООО «СалаватГидравлика», АО «БАЗ».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Затраты на охрану труда в расчете на одного работника составили 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7144 </w:t>
      </w:r>
      <w:r>
        <w:rPr>
          <w:rFonts w:ascii="Times New Roman" w:hAnsi="Times New Roman"/>
          <w:i w:val="0"/>
          <w:sz w:val="28"/>
          <w:szCs w:val="28"/>
        </w:rPr>
        <w:t>рубля, что на 7,6 % меньше чем в 1 полугодии 2020 года (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7729 </w:t>
      </w:r>
      <w:r>
        <w:rPr>
          <w:rFonts w:ascii="Times New Roman" w:hAnsi="Times New Roman"/>
          <w:i w:val="0"/>
          <w:sz w:val="28"/>
          <w:szCs w:val="28"/>
        </w:rPr>
        <w:t xml:space="preserve">рублей). 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Число  уполномоченных по охране труда по отрасли составило 265</w:t>
      </w:r>
      <w:r w:rsidRPr="00555DC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человек, что на 7,3 % (или на 18 уполномоченных) больше, чем в 1 полугодии 2020 года.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В целом по отрасли на 63 </w:t>
      </w:r>
      <w:r w:rsidRPr="00AC4302">
        <w:rPr>
          <w:rFonts w:ascii="Times New Roman" w:hAnsi="Times New Roman"/>
          <w:i w:val="0"/>
          <w:iCs/>
          <w:sz w:val="28"/>
          <w:szCs w:val="28"/>
        </w:rPr>
        <w:t>работ</w:t>
      </w:r>
      <w:r w:rsidR="00AC4302" w:rsidRPr="00AC4302">
        <w:rPr>
          <w:rFonts w:ascii="Times New Roman" w:hAnsi="Times New Roman"/>
          <w:i w:val="0"/>
          <w:iCs/>
          <w:sz w:val="28"/>
          <w:szCs w:val="28"/>
        </w:rPr>
        <w:t>ника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приходится 1 уполномоченный по охране труда.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Показатель 1 уполномоченный на 50 работающих (Типовое положение по уполномоченным по охране труда ФП РБ) не выдерживается на предприятиях: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АО «Белебеевский завод Автонормаль» (1:97), АО «МК «Витязь» (1:104), ФКП «Авангард» (1:189), и др. Следует отметить традиционно положительную работу в этом направлении на следующих предприятиях отрасли: </w:t>
      </w:r>
      <w:r>
        <w:rPr>
          <w:rFonts w:ascii="Times New Roman" w:hAnsi="Times New Roman"/>
          <w:i w:val="0"/>
          <w:sz w:val="28"/>
          <w:szCs w:val="28"/>
        </w:rPr>
        <w:t>ПАО «НЕФАЗ»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(1:60), АО «Уралтехнострой-Туймазыхиммаш» (1:39), </w:t>
      </w:r>
      <w:r>
        <w:rPr>
          <w:rFonts w:ascii="Times New Roman" w:hAnsi="Times New Roman"/>
          <w:i w:val="0"/>
          <w:sz w:val="28"/>
          <w:szCs w:val="28"/>
        </w:rPr>
        <w:t>ООО «СалаватГидравлика»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(1:49), ФБУ «ЦСМ  Республики Башкортостан» (1:31).  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К сожалению, следует отметить, что в основном по-прежнему сохраняется формальность в избрании, а главное в дальнейшей работе уполномоченных. Только постоянный ежедневный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состоянием охраны труда на рабочих местах, за выполнением инструкций по охране труда может исключить несчастные случаи на производстве. Не решается вопрос с обучением уполномоченных, не утверждены положения по уполномоченным, не ведутся журналы выявленных нарушений, практически отсутствует контроль со стороны первичных профсоюзных организаций. 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 всех предприятиях и организациях проведена 100 % специальная оценка условий труда.</w:t>
      </w:r>
    </w:p>
    <w:p w:rsidR="003C759D" w:rsidRDefault="003C759D" w:rsidP="0090619F">
      <w:pPr>
        <w:ind w:firstLine="567"/>
        <w:jc w:val="both"/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FF3333"/>
          <w:sz w:val="28"/>
          <w:szCs w:val="28"/>
        </w:rPr>
        <w:t xml:space="preserve">  </w:t>
      </w:r>
    </w:p>
    <w:p w:rsidR="003C759D" w:rsidRDefault="003C759D" w:rsidP="0090619F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Президиум </w:t>
      </w:r>
      <w:r>
        <w:rPr>
          <w:rFonts w:ascii="Times New Roman" w:hAnsi="Times New Roman"/>
          <w:b/>
          <w:i w:val="0"/>
          <w:color w:val="000000"/>
          <w:sz w:val="28"/>
          <w:szCs w:val="28"/>
        </w:rPr>
        <w:t>РОСПРОФПРОМ - Башкортостан</w:t>
      </w:r>
    </w:p>
    <w:p w:rsidR="003C759D" w:rsidRDefault="003C759D" w:rsidP="0090619F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 о  с  т  а  н  о  в  л  я  е  т :</w:t>
      </w:r>
    </w:p>
    <w:p w:rsidR="003C759D" w:rsidRDefault="003C759D" w:rsidP="0090619F">
      <w:pPr>
        <w:ind w:firstLine="284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C759D" w:rsidRDefault="003C759D" w:rsidP="0090619F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1. Информацию о производственном травматизме, профессиональной и общей заболеваемости по итогам работы предприятий отрасли в 1 полугодии 2021 года принять к сведению, отметив уменьшение производственного травматизма.</w:t>
      </w:r>
    </w:p>
    <w:p w:rsidR="003C759D" w:rsidRDefault="003C759D" w:rsidP="0090619F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  Председателям первичных профсоюзных организаций: </w:t>
      </w:r>
    </w:p>
    <w:p w:rsidR="003C759D" w:rsidRDefault="003C759D" w:rsidP="0090619F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- продолжить работу по усилению профсоюзного 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безопасными условиями труда;</w:t>
      </w:r>
    </w:p>
    <w:p w:rsidR="003C759D" w:rsidRPr="008E19DC" w:rsidRDefault="003C759D" w:rsidP="0090619F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-    содействовать более активному привлечению членов профсоюза к обучению, организуемому республиканским комитетом, в связи с внесением изменений в ТК РФ и другие законодательные акты  в сфере охраны труда; </w:t>
      </w:r>
    </w:p>
    <w:p w:rsidR="003C759D" w:rsidRDefault="003C759D" w:rsidP="0090619F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-  принимать активное участие через институт уполномоченных лиц по охране труда профсоюза в проведении специальной оценки условий труда;</w:t>
      </w:r>
    </w:p>
    <w:p w:rsidR="003C759D" w:rsidRDefault="003C759D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- проводить дальнейшую работу по подбору и обязательному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</w:rPr>
        <w:t>обучению уполномоченных по охране</w:t>
      </w:r>
      <w:proofErr w:type="gramEnd"/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труда на </w:t>
      </w:r>
      <w:r>
        <w:rPr>
          <w:rFonts w:ascii="Times New Roman" w:hAnsi="Times New Roman"/>
          <w:i w:val="0"/>
          <w:color w:val="000000"/>
          <w:sz w:val="28"/>
          <w:szCs w:val="28"/>
        </w:rPr>
        <w:t>предприятиях/организациях, в том числе с использованием средств ФСС;</w:t>
      </w:r>
    </w:p>
    <w:p w:rsidR="003C759D" w:rsidRDefault="003C759D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 добиваться включения в коллективные договоры, обязательства работодателей о гарантиях деятельности уполномоченных, в том числе через меры морального и материального стимулирования их работы;</w:t>
      </w:r>
    </w:p>
    <w:p w:rsidR="003C759D" w:rsidRDefault="003C759D" w:rsidP="007C4A01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Pr="007F72BC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довести данное постановление до сведения администрации предприятий/организаций;</w:t>
      </w:r>
    </w:p>
    <w:p w:rsidR="003C759D" w:rsidRDefault="003C759D" w:rsidP="007C4A01">
      <w:pPr>
        <w:suppressAutoHyphens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 рассмотреть данное  постановление на заседании профсоюзного комитета в срок до 01.10.2021 года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;</w:t>
      </w:r>
    </w:p>
    <w:p w:rsidR="003C759D" w:rsidRDefault="003C759D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FF3333"/>
          <w:sz w:val="28"/>
          <w:szCs w:val="28"/>
        </w:rPr>
        <w:t xml:space="preserve">   </w:t>
      </w:r>
    </w:p>
    <w:p w:rsidR="003C759D" w:rsidRDefault="00AC4302" w:rsidP="0090619F">
      <w:pPr>
        <w:ind w:firstLine="284"/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="003C759D" w:rsidRPr="00C66FA6">
        <w:rPr>
          <w:rFonts w:ascii="Times New Roman" w:hAnsi="Times New Roman"/>
          <w:i w:val="0"/>
          <w:sz w:val="28"/>
          <w:szCs w:val="28"/>
        </w:rPr>
        <w:t>.</w:t>
      </w:r>
      <w:r w:rsidR="003C759D">
        <w:rPr>
          <w:rFonts w:ascii="Times New Roman" w:hAnsi="Times New Roman"/>
          <w:i w:val="0"/>
          <w:color w:val="000000"/>
          <w:sz w:val="28"/>
          <w:szCs w:val="28"/>
        </w:rPr>
        <w:t xml:space="preserve"> Контроль выполнения данного постановления возложить на председателей первичных профсоюзных организаций и технического инспектора труда  </w:t>
      </w:r>
      <w:proofErr w:type="spellStart"/>
      <w:r w:rsidR="003C759D">
        <w:rPr>
          <w:rFonts w:ascii="Times New Roman" w:hAnsi="Times New Roman"/>
          <w:i w:val="0"/>
          <w:color w:val="000000"/>
          <w:sz w:val="28"/>
          <w:szCs w:val="28"/>
        </w:rPr>
        <w:t>Бобба</w:t>
      </w:r>
      <w:proofErr w:type="spellEnd"/>
      <w:r w:rsidR="003C759D">
        <w:rPr>
          <w:rFonts w:ascii="Times New Roman" w:hAnsi="Times New Roman"/>
          <w:i w:val="0"/>
          <w:color w:val="000000"/>
          <w:sz w:val="28"/>
          <w:szCs w:val="28"/>
        </w:rPr>
        <w:t xml:space="preserve"> С.Э. </w:t>
      </w:r>
    </w:p>
    <w:p w:rsidR="003C759D" w:rsidRDefault="003C759D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3C759D" w:rsidRDefault="003C759D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3C759D" w:rsidRDefault="003C759D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3C759D" w:rsidRDefault="003C759D" w:rsidP="0090619F">
      <w:pPr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        Председатель                                                        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>И.Р. Исламова</w:t>
      </w:r>
    </w:p>
    <w:p w:rsidR="003C759D" w:rsidRDefault="003C759D" w:rsidP="00346BE8">
      <w:pPr>
        <w:pStyle w:val="a5"/>
        <w:ind w:left="0"/>
        <w:jc w:val="both"/>
        <w:rPr>
          <w:sz w:val="28"/>
          <w:szCs w:val="28"/>
        </w:rPr>
      </w:pPr>
    </w:p>
    <w:p w:rsidR="003C759D" w:rsidRPr="00F97FEC" w:rsidRDefault="003C759D" w:rsidP="00346BE8">
      <w:pPr>
        <w:pStyle w:val="a5"/>
        <w:ind w:left="0"/>
        <w:jc w:val="both"/>
        <w:rPr>
          <w:sz w:val="28"/>
          <w:szCs w:val="28"/>
        </w:rPr>
      </w:pPr>
    </w:p>
    <w:sectPr w:rsidR="003C759D" w:rsidRPr="00F97FEC" w:rsidSect="007C1D91">
      <w:pgSz w:w="11904" w:h="16836" w:code="9"/>
      <w:pgMar w:top="567" w:right="989" w:bottom="568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13"/>
    <w:multiLevelType w:val="hybridMultilevel"/>
    <w:tmpl w:val="D7EC1762"/>
    <w:lvl w:ilvl="0" w:tplc="B468A9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E2800BC"/>
    <w:multiLevelType w:val="singleLevel"/>
    <w:tmpl w:val="A014B3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417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71"/>
    <w:rsid w:val="00004772"/>
    <w:rsid w:val="00005474"/>
    <w:rsid w:val="00010AB5"/>
    <w:rsid w:val="00012976"/>
    <w:rsid w:val="00012D57"/>
    <w:rsid w:val="00013643"/>
    <w:rsid w:val="00015733"/>
    <w:rsid w:val="00015CE0"/>
    <w:rsid w:val="00021696"/>
    <w:rsid w:val="00027CEA"/>
    <w:rsid w:val="00032493"/>
    <w:rsid w:val="0003437F"/>
    <w:rsid w:val="00040A98"/>
    <w:rsid w:val="00043EF1"/>
    <w:rsid w:val="000460A5"/>
    <w:rsid w:val="000573DA"/>
    <w:rsid w:val="00060719"/>
    <w:rsid w:val="000617C6"/>
    <w:rsid w:val="000634E4"/>
    <w:rsid w:val="000644CC"/>
    <w:rsid w:val="00064EE9"/>
    <w:rsid w:val="00065627"/>
    <w:rsid w:val="00066DD0"/>
    <w:rsid w:val="00067F7B"/>
    <w:rsid w:val="00070306"/>
    <w:rsid w:val="00073C22"/>
    <w:rsid w:val="00074A3D"/>
    <w:rsid w:val="00080EC3"/>
    <w:rsid w:val="000814D5"/>
    <w:rsid w:val="00081E62"/>
    <w:rsid w:val="000821BC"/>
    <w:rsid w:val="00083813"/>
    <w:rsid w:val="000841EF"/>
    <w:rsid w:val="0008476E"/>
    <w:rsid w:val="00090467"/>
    <w:rsid w:val="00091381"/>
    <w:rsid w:val="0009254B"/>
    <w:rsid w:val="000928F1"/>
    <w:rsid w:val="00093655"/>
    <w:rsid w:val="000A3A12"/>
    <w:rsid w:val="000A7EF2"/>
    <w:rsid w:val="000B7060"/>
    <w:rsid w:val="000C231B"/>
    <w:rsid w:val="000C7B0A"/>
    <w:rsid w:val="000D1A2E"/>
    <w:rsid w:val="000D417D"/>
    <w:rsid w:val="000E304F"/>
    <w:rsid w:val="000E3F86"/>
    <w:rsid w:val="000E4BA0"/>
    <w:rsid w:val="000F76C5"/>
    <w:rsid w:val="001000CE"/>
    <w:rsid w:val="00100225"/>
    <w:rsid w:val="0010796D"/>
    <w:rsid w:val="00107F60"/>
    <w:rsid w:val="00111ED6"/>
    <w:rsid w:val="00112A31"/>
    <w:rsid w:val="0011511D"/>
    <w:rsid w:val="001245B7"/>
    <w:rsid w:val="001354A6"/>
    <w:rsid w:val="001437AE"/>
    <w:rsid w:val="00144ACE"/>
    <w:rsid w:val="001475AA"/>
    <w:rsid w:val="00147DE5"/>
    <w:rsid w:val="00150367"/>
    <w:rsid w:val="00152FDB"/>
    <w:rsid w:val="001538AC"/>
    <w:rsid w:val="00155011"/>
    <w:rsid w:val="00157BE3"/>
    <w:rsid w:val="00163C4C"/>
    <w:rsid w:val="00165222"/>
    <w:rsid w:val="00174B35"/>
    <w:rsid w:val="0017652E"/>
    <w:rsid w:val="001835FE"/>
    <w:rsid w:val="001910A2"/>
    <w:rsid w:val="00191CCC"/>
    <w:rsid w:val="0019728F"/>
    <w:rsid w:val="001A24D9"/>
    <w:rsid w:val="001B1260"/>
    <w:rsid w:val="001B252F"/>
    <w:rsid w:val="001D3B1E"/>
    <w:rsid w:val="001D5E76"/>
    <w:rsid w:val="001F2832"/>
    <w:rsid w:val="001F2B14"/>
    <w:rsid w:val="001F3710"/>
    <w:rsid w:val="001F3E45"/>
    <w:rsid w:val="001F6AA4"/>
    <w:rsid w:val="002023CC"/>
    <w:rsid w:val="0020690D"/>
    <w:rsid w:val="002119B3"/>
    <w:rsid w:val="002129C1"/>
    <w:rsid w:val="00213ABA"/>
    <w:rsid w:val="00215384"/>
    <w:rsid w:val="00221E0F"/>
    <w:rsid w:val="002250B4"/>
    <w:rsid w:val="00227999"/>
    <w:rsid w:val="00230A7E"/>
    <w:rsid w:val="00235CC1"/>
    <w:rsid w:val="002371F7"/>
    <w:rsid w:val="00240632"/>
    <w:rsid w:val="00241C22"/>
    <w:rsid w:val="00242133"/>
    <w:rsid w:val="00250035"/>
    <w:rsid w:val="00250417"/>
    <w:rsid w:val="00256CCC"/>
    <w:rsid w:val="00257994"/>
    <w:rsid w:val="00263A3D"/>
    <w:rsid w:val="002659EE"/>
    <w:rsid w:val="00266C22"/>
    <w:rsid w:val="002678E6"/>
    <w:rsid w:val="002748E5"/>
    <w:rsid w:val="002771B6"/>
    <w:rsid w:val="00277E77"/>
    <w:rsid w:val="00280910"/>
    <w:rsid w:val="0028137C"/>
    <w:rsid w:val="00282F16"/>
    <w:rsid w:val="00285DCA"/>
    <w:rsid w:val="00287049"/>
    <w:rsid w:val="00290866"/>
    <w:rsid w:val="00290DD0"/>
    <w:rsid w:val="002912CB"/>
    <w:rsid w:val="002938AF"/>
    <w:rsid w:val="002A0072"/>
    <w:rsid w:val="002A4DE3"/>
    <w:rsid w:val="002A78A7"/>
    <w:rsid w:val="002B3214"/>
    <w:rsid w:val="002B6292"/>
    <w:rsid w:val="002B6D7B"/>
    <w:rsid w:val="002B6F06"/>
    <w:rsid w:val="002C0431"/>
    <w:rsid w:val="002C0C64"/>
    <w:rsid w:val="002C55BA"/>
    <w:rsid w:val="002C6DCB"/>
    <w:rsid w:val="002D11AE"/>
    <w:rsid w:val="002D4C58"/>
    <w:rsid w:val="002D5557"/>
    <w:rsid w:val="002E7BD9"/>
    <w:rsid w:val="002F1E9F"/>
    <w:rsid w:val="002F2ADE"/>
    <w:rsid w:val="002F3805"/>
    <w:rsid w:val="002F7ACA"/>
    <w:rsid w:val="003078B4"/>
    <w:rsid w:val="00307E39"/>
    <w:rsid w:val="003167E2"/>
    <w:rsid w:val="0032408E"/>
    <w:rsid w:val="003240AC"/>
    <w:rsid w:val="00325200"/>
    <w:rsid w:val="00332D65"/>
    <w:rsid w:val="00332E01"/>
    <w:rsid w:val="00333586"/>
    <w:rsid w:val="00342D06"/>
    <w:rsid w:val="003433D7"/>
    <w:rsid w:val="00346BE8"/>
    <w:rsid w:val="003500BA"/>
    <w:rsid w:val="0036110D"/>
    <w:rsid w:val="00365781"/>
    <w:rsid w:val="00366CFE"/>
    <w:rsid w:val="00370EBC"/>
    <w:rsid w:val="0037433F"/>
    <w:rsid w:val="003744DA"/>
    <w:rsid w:val="00385120"/>
    <w:rsid w:val="003874D7"/>
    <w:rsid w:val="0039097B"/>
    <w:rsid w:val="00393E6A"/>
    <w:rsid w:val="00395177"/>
    <w:rsid w:val="003A1A61"/>
    <w:rsid w:val="003A1B07"/>
    <w:rsid w:val="003A1C64"/>
    <w:rsid w:val="003A2B2F"/>
    <w:rsid w:val="003A320D"/>
    <w:rsid w:val="003A40C3"/>
    <w:rsid w:val="003B5479"/>
    <w:rsid w:val="003B67D4"/>
    <w:rsid w:val="003C2B94"/>
    <w:rsid w:val="003C2DD1"/>
    <w:rsid w:val="003C759D"/>
    <w:rsid w:val="003D412B"/>
    <w:rsid w:val="003D5C03"/>
    <w:rsid w:val="003D5C20"/>
    <w:rsid w:val="003D63B6"/>
    <w:rsid w:val="003D640B"/>
    <w:rsid w:val="003D642E"/>
    <w:rsid w:val="003D7198"/>
    <w:rsid w:val="003E03BB"/>
    <w:rsid w:val="003E67AE"/>
    <w:rsid w:val="003F29BF"/>
    <w:rsid w:val="003F2B1C"/>
    <w:rsid w:val="00402899"/>
    <w:rsid w:val="00402CEB"/>
    <w:rsid w:val="004112FD"/>
    <w:rsid w:val="004157A3"/>
    <w:rsid w:val="004204F3"/>
    <w:rsid w:val="004223D5"/>
    <w:rsid w:val="00422590"/>
    <w:rsid w:val="00423375"/>
    <w:rsid w:val="00425CC3"/>
    <w:rsid w:val="00435A17"/>
    <w:rsid w:val="00436027"/>
    <w:rsid w:val="00436C35"/>
    <w:rsid w:val="00440680"/>
    <w:rsid w:val="00440A21"/>
    <w:rsid w:val="00444B5C"/>
    <w:rsid w:val="00446C0E"/>
    <w:rsid w:val="0044782C"/>
    <w:rsid w:val="00447E50"/>
    <w:rsid w:val="004517C5"/>
    <w:rsid w:val="0045303A"/>
    <w:rsid w:val="004539DF"/>
    <w:rsid w:val="0046342B"/>
    <w:rsid w:val="00464ADB"/>
    <w:rsid w:val="00465661"/>
    <w:rsid w:val="00476F95"/>
    <w:rsid w:val="004770BC"/>
    <w:rsid w:val="00490BBE"/>
    <w:rsid w:val="00496FC1"/>
    <w:rsid w:val="00497763"/>
    <w:rsid w:val="004A786E"/>
    <w:rsid w:val="004B1A3D"/>
    <w:rsid w:val="004B5F96"/>
    <w:rsid w:val="004B7D9B"/>
    <w:rsid w:val="004C2E0A"/>
    <w:rsid w:val="004C3A23"/>
    <w:rsid w:val="004C799E"/>
    <w:rsid w:val="004D06C4"/>
    <w:rsid w:val="004D5C7A"/>
    <w:rsid w:val="004D7270"/>
    <w:rsid w:val="004E57BA"/>
    <w:rsid w:val="004E6297"/>
    <w:rsid w:val="004F155C"/>
    <w:rsid w:val="005153AB"/>
    <w:rsid w:val="005176DD"/>
    <w:rsid w:val="00520993"/>
    <w:rsid w:val="00522525"/>
    <w:rsid w:val="005247F5"/>
    <w:rsid w:val="00524B3E"/>
    <w:rsid w:val="0052557F"/>
    <w:rsid w:val="0052612D"/>
    <w:rsid w:val="00526D43"/>
    <w:rsid w:val="00531949"/>
    <w:rsid w:val="005329FB"/>
    <w:rsid w:val="005330FF"/>
    <w:rsid w:val="00533203"/>
    <w:rsid w:val="00536C4B"/>
    <w:rsid w:val="005411E6"/>
    <w:rsid w:val="00543B16"/>
    <w:rsid w:val="00547EBA"/>
    <w:rsid w:val="00550301"/>
    <w:rsid w:val="00550C14"/>
    <w:rsid w:val="00551395"/>
    <w:rsid w:val="00552DA9"/>
    <w:rsid w:val="00555DCF"/>
    <w:rsid w:val="00562AA2"/>
    <w:rsid w:val="005679DD"/>
    <w:rsid w:val="005704FA"/>
    <w:rsid w:val="00573710"/>
    <w:rsid w:val="0058525C"/>
    <w:rsid w:val="00586819"/>
    <w:rsid w:val="00592CAE"/>
    <w:rsid w:val="00592D0C"/>
    <w:rsid w:val="00592DEB"/>
    <w:rsid w:val="00597384"/>
    <w:rsid w:val="005A03D2"/>
    <w:rsid w:val="005C7816"/>
    <w:rsid w:val="005D3BDF"/>
    <w:rsid w:val="005D56A8"/>
    <w:rsid w:val="005D6023"/>
    <w:rsid w:val="005E2A56"/>
    <w:rsid w:val="005E5F9D"/>
    <w:rsid w:val="005E6FC5"/>
    <w:rsid w:val="005F3528"/>
    <w:rsid w:val="005F6C3D"/>
    <w:rsid w:val="00601352"/>
    <w:rsid w:val="00604E32"/>
    <w:rsid w:val="00606F72"/>
    <w:rsid w:val="006148F5"/>
    <w:rsid w:val="00615D74"/>
    <w:rsid w:val="0062571E"/>
    <w:rsid w:val="00630F89"/>
    <w:rsid w:val="006515A7"/>
    <w:rsid w:val="0065200B"/>
    <w:rsid w:val="0065440E"/>
    <w:rsid w:val="00655E10"/>
    <w:rsid w:val="0065666C"/>
    <w:rsid w:val="00657072"/>
    <w:rsid w:val="0066151F"/>
    <w:rsid w:val="006709FE"/>
    <w:rsid w:val="0067290D"/>
    <w:rsid w:val="00676421"/>
    <w:rsid w:val="00681788"/>
    <w:rsid w:val="00684BB0"/>
    <w:rsid w:val="006903C6"/>
    <w:rsid w:val="0069132C"/>
    <w:rsid w:val="006929AE"/>
    <w:rsid w:val="006A0528"/>
    <w:rsid w:val="006A1CD6"/>
    <w:rsid w:val="006A5EA5"/>
    <w:rsid w:val="006B2200"/>
    <w:rsid w:val="006B399F"/>
    <w:rsid w:val="006B4D6C"/>
    <w:rsid w:val="006C73C1"/>
    <w:rsid w:val="006C7C4A"/>
    <w:rsid w:val="006D43D7"/>
    <w:rsid w:val="006D4DAB"/>
    <w:rsid w:val="006D5BAD"/>
    <w:rsid w:val="006D6768"/>
    <w:rsid w:val="006D6B27"/>
    <w:rsid w:val="006E0A5A"/>
    <w:rsid w:val="006E539F"/>
    <w:rsid w:val="006E5641"/>
    <w:rsid w:val="006E73CC"/>
    <w:rsid w:val="006F55C2"/>
    <w:rsid w:val="006F5CB6"/>
    <w:rsid w:val="006F6182"/>
    <w:rsid w:val="0070058B"/>
    <w:rsid w:val="00707609"/>
    <w:rsid w:val="0071240C"/>
    <w:rsid w:val="007145AA"/>
    <w:rsid w:val="00715641"/>
    <w:rsid w:val="00716BC3"/>
    <w:rsid w:val="00717CB9"/>
    <w:rsid w:val="007279D1"/>
    <w:rsid w:val="00727F14"/>
    <w:rsid w:val="00740FE9"/>
    <w:rsid w:val="00743D5C"/>
    <w:rsid w:val="00760C35"/>
    <w:rsid w:val="0076132E"/>
    <w:rsid w:val="00761C1F"/>
    <w:rsid w:val="007644EB"/>
    <w:rsid w:val="007658E7"/>
    <w:rsid w:val="00774333"/>
    <w:rsid w:val="0077746A"/>
    <w:rsid w:val="00781046"/>
    <w:rsid w:val="0079258E"/>
    <w:rsid w:val="00792A45"/>
    <w:rsid w:val="007A2F67"/>
    <w:rsid w:val="007A4F11"/>
    <w:rsid w:val="007A5F35"/>
    <w:rsid w:val="007A7161"/>
    <w:rsid w:val="007B2D8E"/>
    <w:rsid w:val="007B5DC7"/>
    <w:rsid w:val="007B7569"/>
    <w:rsid w:val="007B7BA5"/>
    <w:rsid w:val="007C0167"/>
    <w:rsid w:val="007C17DF"/>
    <w:rsid w:val="007C1CDE"/>
    <w:rsid w:val="007C1D91"/>
    <w:rsid w:val="007C38BF"/>
    <w:rsid w:val="007C3BC9"/>
    <w:rsid w:val="007C4A01"/>
    <w:rsid w:val="007C701B"/>
    <w:rsid w:val="007D4E2B"/>
    <w:rsid w:val="007E2EB4"/>
    <w:rsid w:val="007F2AE8"/>
    <w:rsid w:val="007F64CA"/>
    <w:rsid w:val="007F72BC"/>
    <w:rsid w:val="0080782B"/>
    <w:rsid w:val="00811CAF"/>
    <w:rsid w:val="008120CB"/>
    <w:rsid w:val="008123C1"/>
    <w:rsid w:val="00820F6C"/>
    <w:rsid w:val="00826FAE"/>
    <w:rsid w:val="0083158C"/>
    <w:rsid w:val="00832456"/>
    <w:rsid w:val="00840527"/>
    <w:rsid w:val="008469B3"/>
    <w:rsid w:val="00860A02"/>
    <w:rsid w:val="00860A13"/>
    <w:rsid w:val="0086254B"/>
    <w:rsid w:val="0086715D"/>
    <w:rsid w:val="008716AA"/>
    <w:rsid w:val="0087293A"/>
    <w:rsid w:val="00875C2A"/>
    <w:rsid w:val="00880522"/>
    <w:rsid w:val="00880A95"/>
    <w:rsid w:val="00881208"/>
    <w:rsid w:val="008858CA"/>
    <w:rsid w:val="00885E0C"/>
    <w:rsid w:val="00886DF6"/>
    <w:rsid w:val="00892C86"/>
    <w:rsid w:val="00893D6D"/>
    <w:rsid w:val="00895BEA"/>
    <w:rsid w:val="008A2E07"/>
    <w:rsid w:val="008B1F46"/>
    <w:rsid w:val="008B58DE"/>
    <w:rsid w:val="008B63E9"/>
    <w:rsid w:val="008C638C"/>
    <w:rsid w:val="008D09E2"/>
    <w:rsid w:val="008D3D69"/>
    <w:rsid w:val="008D4A47"/>
    <w:rsid w:val="008D5473"/>
    <w:rsid w:val="008D6915"/>
    <w:rsid w:val="008E19DC"/>
    <w:rsid w:val="008E1E3E"/>
    <w:rsid w:val="008E479B"/>
    <w:rsid w:val="008E68C3"/>
    <w:rsid w:val="008E7F3A"/>
    <w:rsid w:val="008F05F4"/>
    <w:rsid w:val="008F6027"/>
    <w:rsid w:val="008F6E16"/>
    <w:rsid w:val="00901DA9"/>
    <w:rsid w:val="00902E38"/>
    <w:rsid w:val="009032AC"/>
    <w:rsid w:val="0090555E"/>
    <w:rsid w:val="0090619F"/>
    <w:rsid w:val="009065F4"/>
    <w:rsid w:val="00913C0B"/>
    <w:rsid w:val="00914D78"/>
    <w:rsid w:val="0091763D"/>
    <w:rsid w:val="00922F36"/>
    <w:rsid w:val="009241A0"/>
    <w:rsid w:val="0092442F"/>
    <w:rsid w:val="00926241"/>
    <w:rsid w:val="00937009"/>
    <w:rsid w:val="00941440"/>
    <w:rsid w:val="0095193E"/>
    <w:rsid w:val="00952337"/>
    <w:rsid w:val="0095354B"/>
    <w:rsid w:val="00964687"/>
    <w:rsid w:val="009736FC"/>
    <w:rsid w:val="00974078"/>
    <w:rsid w:val="0097549E"/>
    <w:rsid w:val="0097589F"/>
    <w:rsid w:val="00976207"/>
    <w:rsid w:val="00980BB9"/>
    <w:rsid w:val="00981982"/>
    <w:rsid w:val="00983571"/>
    <w:rsid w:val="009874F7"/>
    <w:rsid w:val="0099089F"/>
    <w:rsid w:val="009913B5"/>
    <w:rsid w:val="009927F8"/>
    <w:rsid w:val="00992811"/>
    <w:rsid w:val="00994FA5"/>
    <w:rsid w:val="00996F3F"/>
    <w:rsid w:val="00997A75"/>
    <w:rsid w:val="009A4C6E"/>
    <w:rsid w:val="009B102B"/>
    <w:rsid w:val="009B630B"/>
    <w:rsid w:val="009D41D4"/>
    <w:rsid w:val="009D7D15"/>
    <w:rsid w:val="009E07D4"/>
    <w:rsid w:val="009E6EB9"/>
    <w:rsid w:val="009E7A21"/>
    <w:rsid w:val="00A033C1"/>
    <w:rsid w:val="00A0440A"/>
    <w:rsid w:val="00A07C48"/>
    <w:rsid w:val="00A1389E"/>
    <w:rsid w:val="00A158D2"/>
    <w:rsid w:val="00A215CB"/>
    <w:rsid w:val="00A237C6"/>
    <w:rsid w:val="00A25111"/>
    <w:rsid w:val="00A27D87"/>
    <w:rsid w:val="00A30350"/>
    <w:rsid w:val="00A30DD3"/>
    <w:rsid w:val="00A333AA"/>
    <w:rsid w:val="00A351CB"/>
    <w:rsid w:val="00A361FD"/>
    <w:rsid w:val="00A36DC6"/>
    <w:rsid w:val="00A40105"/>
    <w:rsid w:val="00A55BC8"/>
    <w:rsid w:val="00A649F0"/>
    <w:rsid w:val="00A72B29"/>
    <w:rsid w:val="00A733FB"/>
    <w:rsid w:val="00A758E0"/>
    <w:rsid w:val="00A75D1D"/>
    <w:rsid w:val="00A761F0"/>
    <w:rsid w:val="00A773EA"/>
    <w:rsid w:val="00A911AF"/>
    <w:rsid w:val="00A92681"/>
    <w:rsid w:val="00A93E79"/>
    <w:rsid w:val="00A9715D"/>
    <w:rsid w:val="00AA21E0"/>
    <w:rsid w:val="00AB17D5"/>
    <w:rsid w:val="00AB1E61"/>
    <w:rsid w:val="00AB34F6"/>
    <w:rsid w:val="00AB412B"/>
    <w:rsid w:val="00AB6EE7"/>
    <w:rsid w:val="00AC2A95"/>
    <w:rsid w:val="00AC4302"/>
    <w:rsid w:val="00AC4959"/>
    <w:rsid w:val="00AC54DE"/>
    <w:rsid w:val="00AE1237"/>
    <w:rsid w:val="00AE68D9"/>
    <w:rsid w:val="00AF21A1"/>
    <w:rsid w:val="00AF261C"/>
    <w:rsid w:val="00B043D4"/>
    <w:rsid w:val="00B06775"/>
    <w:rsid w:val="00B1146F"/>
    <w:rsid w:val="00B24881"/>
    <w:rsid w:val="00B2518D"/>
    <w:rsid w:val="00B374B7"/>
    <w:rsid w:val="00B45E2A"/>
    <w:rsid w:val="00B51138"/>
    <w:rsid w:val="00B53D57"/>
    <w:rsid w:val="00B53FF8"/>
    <w:rsid w:val="00B54346"/>
    <w:rsid w:val="00B556C0"/>
    <w:rsid w:val="00B5571F"/>
    <w:rsid w:val="00B569F8"/>
    <w:rsid w:val="00B60162"/>
    <w:rsid w:val="00B60901"/>
    <w:rsid w:val="00B612B0"/>
    <w:rsid w:val="00B64C63"/>
    <w:rsid w:val="00B719F6"/>
    <w:rsid w:val="00B71ACB"/>
    <w:rsid w:val="00B7361F"/>
    <w:rsid w:val="00B745DD"/>
    <w:rsid w:val="00B77745"/>
    <w:rsid w:val="00B77EDF"/>
    <w:rsid w:val="00B80ACB"/>
    <w:rsid w:val="00B921EA"/>
    <w:rsid w:val="00B9563C"/>
    <w:rsid w:val="00B96A5C"/>
    <w:rsid w:val="00BB60DC"/>
    <w:rsid w:val="00BB6B29"/>
    <w:rsid w:val="00BC017E"/>
    <w:rsid w:val="00BC420C"/>
    <w:rsid w:val="00BC78D7"/>
    <w:rsid w:val="00BD3358"/>
    <w:rsid w:val="00BD3AE9"/>
    <w:rsid w:val="00BD5518"/>
    <w:rsid w:val="00BD55D7"/>
    <w:rsid w:val="00BE0BF5"/>
    <w:rsid w:val="00BE63E7"/>
    <w:rsid w:val="00BF5A14"/>
    <w:rsid w:val="00C07E6B"/>
    <w:rsid w:val="00C07E86"/>
    <w:rsid w:val="00C114F3"/>
    <w:rsid w:val="00C1343F"/>
    <w:rsid w:val="00C13F21"/>
    <w:rsid w:val="00C153D1"/>
    <w:rsid w:val="00C211A7"/>
    <w:rsid w:val="00C213BD"/>
    <w:rsid w:val="00C21F1C"/>
    <w:rsid w:val="00C24A26"/>
    <w:rsid w:val="00C25F86"/>
    <w:rsid w:val="00C273A7"/>
    <w:rsid w:val="00C3264B"/>
    <w:rsid w:val="00C40C4D"/>
    <w:rsid w:val="00C447EA"/>
    <w:rsid w:val="00C502D8"/>
    <w:rsid w:val="00C54360"/>
    <w:rsid w:val="00C64752"/>
    <w:rsid w:val="00C64DED"/>
    <w:rsid w:val="00C65314"/>
    <w:rsid w:val="00C66FA6"/>
    <w:rsid w:val="00C7018A"/>
    <w:rsid w:val="00C76112"/>
    <w:rsid w:val="00C800E3"/>
    <w:rsid w:val="00C872EE"/>
    <w:rsid w:val="00C91C24"/>
    <w:rsid w:val="00C93D39"/>
    <w:rsid w:val="00C948BA"/>
    <w:rsid w:val="00C94A18"/>
    <w:rsid w:val="00C9587C"/>
    <w:rsid w:val="00C9782D"/>
    <w:rsid w:val="00CA45C1"/>
    <w:rsid w:val="00CA7102"/>
    <w:rsid w:val="00CB360F"/>
    <w:rsid w:val="00CB3F5B"/>
    <w:rsid w:val="00CB63E4"/>
    <w:rsid w:val="00CB79DF"/>
    <w:rsid w:val="00CC0DBB"/>
    <w:rsid w:val="00CC28B3"/>
    <w:rsid w:val="00CD1A14"/>
    <w:rsid w:val="00CD3F85"/>
    <w:rsid w:val="00CD506A"/>
    <w:rsid w:val="00CD509A"/>
    <w:rsid w:val="00CD7299"/>
    <w:rsid w:val="00CE682B"/>
    <w:rsid w:val="00CF0E00"/>
    <w:rsid w:val="00CF3D75"/>
    <w:rsid w:val="00CF4D5C"/>
    <w:rsid w:val="00CF76E0"/>
    <w:rsid w:val="00D030F7"/>
    <w:rsid w:val="00D1008F"/>
    <w:rsid w:val="00D10C11"/>
    <w:rsid w:val="00D118C1"/>
    <w:rsid w:val="00D11D97"/>
    <w:rsid w:val="00D15442"/>
    <w:rsid w:val="00D16AE5"/>
    <w:rsid w:val="00D27F1F"/>
    <w:rsid w:val="00D3080C"/>
    <w:rsid w:val="00D30F90"/>
    <w:rsid w:val="00D40AC8"/>
    <w:rsid w:val="00D418BC"/>
    <w:rsid w:val="00D41BFD"/>
    <w:rsid w:val="00D431ED"/>
    <w:rsid w:val="00D43A7A"/>
    <w:rsid w:val="00D4673D"/>
    <w:rsid w:val="00D53955"/>
    <w:rsid w:val="00D5534F"/>
    <w:rsid w:val="00D55593"/>
    <w:rsid w:val="00D5720A"/>
    <w:rsid w:val="00D60580"/>
    <w:rsid w:val="00D60D0A"/>
    <w:rsid w:val="00D65319"/>
    <w:rsid w:val="00D71D7E"/>
    <w:rsid w:val="00D721FC"/>
    <w:rsid w:val="00D7361F"/>
    <w:rsid w:val="00D81ECF"/>
    <w:rsid w:val="00D838E7"/>
    <w:rsid w:val="00D83BC9"/>
    <w:rsid w:val="00D866F5"/>
    <w:rsid w:val="00D87FB9"/>
    <w:rsid w:val="00D90E82"/>
    <w:rsid w:val="00D91F84"/>
    <w:rsid w:val="00D92CF1"/>
    <w:rsid w:val="00D93BC8"/>
    <w:rsid w:val="00DA0310"/>
    <w:rsid w:val="00DA2D03"/>
    <w:rsid w:val="00DA3AAC"/>
    <w:rsid w:val="00DA3D4A"/>
    <w:rsid w:val="00DB17A5"/>
    <w:rsid w:val="00DB201C"/>
    <w:rsid w:val="00DB44F9"/>
    <w:rsid w:val="00DC0FC0"/>
    <w:rsid w:val="00DC3418"/>
    <w:rsid w:val="00DC537D"/>
    <w:rsid w:val="00DD0F57"/>
    <w:rsid w:val="00DD2FFD"/>
    <w:rsid w:val="00DD698A"/>
    <w:rsid w:val="00DE4DC1"/>
    <w:rsid w:val="00DE74A0"/>
    <w:rsid w:val="00DF10C4"/>
    <w:rsid w:val="00DF5C40"/>
    <w:rsid w:val="00E00EF6"/>
    <w:rsid w:val="00E01243"/>
    <w:rsid w:val="00E116EE"/>
    <w:rsid w:val="00E206D4"/>
    <w:rsid w:val="00E27866"/>
    <w:rsid w:val="00E3108E"/>
    <w:rsid w:val="00E334E1"/>
    <w:rsid w:val="00E33DA1"/>
    <w:rsid w:val="00E34805"/>
    <w:rsid w:val="00E35DD2"/>
    <w:rsid w:val="00E36BB4"/>
    <w:rsid w:val="00E44E27"/>
    <w:rsid w:val="00E45D31"/>
    <w:rsid w:val="00E50458"/>
    <w:rsid w:val="00E50CD6"/>
    <w:rsid w:val="00E54500"/>
    <w:rsid w:val="00E55639"/>
    <w:rsid w:val="00E71D92"/>
    <w:rsid w:val="00E72DC2"/>
    <w:rsid w:val="00E75D9C"/>
    <w:rsid w:val="00E80FA6"/>
    <w:rsid w:val="00E87A37"/>
    <w:rsid w:val="00E9332C"/>
    <w:rsid w:val="00EA5E71"/>
    <w:rsid w:val="00EB09B0"/>
    <w:rsid w:val="00EB14F4"/>
    <w:rsid w:val="00EB17A2"/>
    <w:rsid w:val="00EB7D60"/>
    <w:rsid w:val="00EC2172"/>
    <w:rsid w:val="00ED3736"/>
    <w:rsid w:val="00ED5F19"/>
    <w:rsid w:val="00ED66E6"/>
    <w:rsid w:val="00EE34B5"/>
    <w:rsid w:val="00EF5820"/>
    <w:rsid w:val="00EF7B38"/>
    <w:rsid w:val="00F04E2A"/>
    <w:rsid w:val="00F04E8C"/>
    <w:rsid w:val="00F054A6"/>
    <w:rsid w:val="00F125FC"/>
    <w:rsid w:val="00F14007"/>
    <w:rsid w:val="00F15185"/>
    <w:rsid w:val="00F15572"/>
    <w:rsid w:val="00F16E7C"/>
    <w:rsid w:val="00F211F0"/>
    <w:rsid w:val="00F24533"/>
    <w:rsid w:val="00F273E0"/>
    <w:rsid w:val="00F302FC"/>
    <w:rsid w:val="00F30865"/>
    <w:rsid w:val="00F30B60"/>
    <w:rsid w:val="00F323EA"/>
    <w:rsid w:val="00F40394"/>
    <w:rsid w:val="00F4304C"/>
    <w:rsid w:val="00F47DEF"/>
    <w:rsid w:val="00F52844"/>
    <w:rsid w:val="00F5518B"/>
    <w:rsid w:val="00F7257C"/>
    <w:rsid w:val="00F741B9"/>
    <w:rsid w:val="00F74B22"/>
    <w:rsid w:val="00F75610"/>
    <w:rsid w:val="00F83E2F"/>
    <w:rsid w:val="00F844AE"/>
    <w:rsid w:val="00F91B04"/>
    <w:rsid w:val="00F95C34"/>
    <w:rsid w:val="00F97FEC"/>
    <w:rsid w:val="00FA38F0"/>
    <w:rsid w:val="00FA3C81"/>
    <w:rsid w:val="00FA4E6F"/>
    <w:rsid w:val="00FA680F"/>
    <w:rsid w:val="00FA7451"/>
    <w:rsid w:val="00FB1F8A"/>
    <w:rsid w:val="00FB4199"/>
    <w:rsid w:val="00FB6441"/>
    <w:rsid w:val="00FC00B1"/>
    <w:rsid w:val="00FD39C2"/>
    <w:rsid w:val="00FD66B8"/>
    <w:rsid w:val="00FD6A9B"/>
    <w:rsid w:val="00FD7CC9"/>
    <w:rsid w:val="00FE1E66"/>
    <w:rsid w:val="00FE5A2A"/>
    <w:rsid w:val="00FE5BFF"/>
    <w:rsid w:val="00FE6AB5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D"/>
    <w:rPr>
      <w:rFonts w:ascii="Arial" w:hAnsi="Arial"/>
      <w:i/>
      <w:sz w:val="24"/>
    </w:rPr>
  </w:style>
  <w:style w:type="paragraph" w:styleId="1">
    <w:name w:val="heading 1"/>
    <w:basedOn w:val="a"/>
    <w:next w:val="a"/>
    <w:link w:val="10"/>
    <w:uiPriority w:val="99"/>
    <w:qFormat/>
    <w:rsid w:val="0020690D"/>
    <w:pPr>
      <w:keepNext/>
      <w:jc w:val="center"/>
      <w:outlineLvl w:val="0"/>
    </w:pPr>
    <w:rPr>
      <w:rFonts w:ascii="Bookman Old Style" w:hAnsi="Bookman Old Style"/>
      <w:b/>
      <w:i w:val="0"/>
    </w:rPr>
  </w:style>
  <w:style w:type="paragraph" w:styleId="2">
    <w:name w:val="heading 2"/>
    <w:basedOn w:val="a"/>
    <w:next w:val="a"/>
    <w:link w:val="20"/>
    <w:uiPriority w:val="99"/>
    <w:qFormat/>
    <w:rsid w:val="0020690D"/>
    <w:pPr>
      <w:keepNext/>
      <w:jc w:val="center"/>
      <w:outlineLvl w:val="1"/>
    </w:pPr>
    <w:rPr>
      <w:rFonts w:ascii="Bookman Old Style" w:hAnsi="Bookman Old Style"/>
      <w:i w:val="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0690D"/>
    <w:pPr>
      <w:keepNext/>
      <w:jc w:val="center"/>
      <w:outlineLvl w:val="2"/>
    </w:pPr>
    <w:rPr>
      <w:b/>
      <w:bCs/>
      <w:i w:val="0"/>
    </w:rPr>
  </w:style>
  <w:style w:type="paragraph" w:styleId="4">
    <w:name w:val="heading 4"/>
    <w:basedOn w:val="a"/>
    <w:next w:val="a"/>
    <w:link w:val="40"/>
    <w:uiPriority w:val="99"/>
    <w:qFormat/>
    <w:rsid w:val="0020690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200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381"/>
    <w:rPr>
      <w:rFonts w:ascii="Cambria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381"/>
    <w:rPr>
      <w:rFonts w:ascii="Cambria" w:hAnsi="Cambria" w:cs="Times New Roman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1381"/>
    <w:rPr>
      <w:rFonts w:ascii="Calibri" w:hAnsi="Calibri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uiPriority w:val="99"/>
    <w:rsid w:val="0020690D"/>
    <w:pPr>
      <w:ind w:firstLine="567"/>
      <w:jc w:val="both"/>
    </w:pPr>
    <w:rPr>
      <w:i w:val="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20690D"/>
    <w:pPr>
      <w:ind w:firstLine="567"/>
      <w:jc w:val="both"/>
    </w:pPr>
    <w:rPr>
      <w:i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31">
    <w:name w:val="Body Text Indent 3"/>
    <w:basedOn w:val="a"/>
    <w:link w:val="32"/>
    <w:uiPriority w:val="99"/>
    <w:rsid w:val="0020690D"/>
    <w:pPr>
      <w:ind w:firstLine="709"/>
    </w:pPr>
    <w:rPr>
      <w:i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1381"/>
    <w:rPr>
      <w:rFonts w:ascii="Arial" w:hAnsi="Arial" w:cs="Times New Roman"/>
      <w:i/>
      <w:sz w:val="16"/>
      <w:szCs w:val="16"/>
    </w:rPr>
  </w:style>
  <w:style w:type="paragraph" w:styleId="a5">
    <w:name w:val="List Paragraph"/>
    <w:basedOn w:val="a"/>
    <w:uiPriority w:val="99"/>
    <w:qFormat/>
    <w:rsid w:val="00533203"/>
    <w:pPr>
      <w:ind w:left="720"/>
      <w:contextualSpacing/>
    </w:pPr>
    <w:rPr>
      <w:rFonts w:ascii="Times New Roman" w:hAnsi="Times New Roman"/>
      <w:i w:val="0"/>
      <w:szCs w:val="24"/>
    </w:rPr>
  </w:style>
  <w:style w:type="character" w:styleId="a6">
    <w:name w:val="Subtle Emphasis"/>
    <w:basedOn w:val="a0"/>
    <w:uiPriority w:val="99"/>
    <w:qFormat/>
    <w:rsid w:val="00533203"/>
    <w:rPr>
      <w:rFonts w:cs="Times New Roman"/>
      <w:i/>
      <w:iCs/>
      <w:color w:val="808080"/>
    </w:rPr>
  </w:style>
  <w:style w:type="paragraph" w:styleId="a7">
    <w:name w:val="Body Text"/>
    <w:basedOn w:val="a"/>
    <w:link w:val="a8"/>
    <w:uiPriority w:val="99"/>
    <w:rsid w:val="00436C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36C35"/>
    <w:rPr>
      <w:rFonts w:ascii="Arial" w:hAnsi="Arial" w:cs="Times New Roman"/>
      <w:i/>
      <w:sz w:val="24"/>
    </w:rPr>
  </w:style>
  <w:style w:type="paragraph" w:styleId="a9">
    <w:name w:val="header"/>
    <w:basedOn w:val="a"/>
    <w:link w:val="aa"/>
    <w:uiPriority w:val="99"/>
    <w:rsid w:val="000617C6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17C6"/>
    <w:rPr>
      <w:rFonts w:cs="Times New Roman"/>
    </w:rPr>
  </w:style>
  <w:style w:type="character" w:customStyle="1" w:styleId="rptfld1">
    <w:name w:val="rptfld1"/>
    <w:basedOn w:val="a0"/>
    <w:uiPriority w:val="99"/>
    <w:rsid w:val="000617C6"/>
    <w:rPr>
      <w:rFonts w:ascii="Times New Roman" w:hAnsi="Times New Roman" w:cs="Times New Roman"/>
      <w:bdr w:val="single" w:sz="4" w:space="0" w:color="EAEAEA" w:frame="1"/>
    </w:rPr>
  </w:style>
  <w:style w:type="paragraph" w:styleId="33">
    <w:name w:val="Body Text 3"/>
    <w:basedOn w:val="a"/>
    <w:link w:val="34"/>
    <w:uiPriority w:val="99"/>
    <w:rsid w:val="003252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25200"/>
    <w:rPr>
      <w:rFonts w:ascii="Arial" w:hAnsi="Arial" w:cs="Times New Roman"/>
      <w:i/>
      <w:sz w:val="16"/>
      <w:szCs w:val="16"/>
    </w:rPr>
  </w:style>
  <w:style w:type="paragraph" w:styleId="ab">
    <w:name w:val="Normal (Web)"/>
    <w:basedOn w:val="a"/>
    <w:uiPriority w:val="99"/>
    <w:rsid w:val="00F97FEC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ac">
    <w:name w:val="No Spacing"/>
    <w:uiPriority w:val="99"/>
    <w:qFormat/>
    <w:rsid w:val="00A55B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1238</Words>
  <Characters>7058</Characters>
  <Application>Microsoft Office Word</Application>
  <DocSecurity>0</DocSecurity>
  <Lines>58</Lines>
  <Paragraphs>16</Paragraphs>
  <ScaleCrop>false</ScaleCrop>
  <Company>THE NET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МАШИНОСТРОИТЕЛЕЙ  РЕСПУБЛИКИ  БАШКОРТОСТАН</dc:title>
  <dc:subject/>
  <dc:creator>Spawn</dc:creator>
  <cp:keywords/>
  <dc:description/>
  <cp:lastModifiedBy>1</cp:lastModifiedBy>
  <cp:revision>28</cp:revision>
  <cp:lastPrinted>2021-09-06T09:45:00Z</cp:lastPrinted>
  <dcterms:created xsi:type="dcterms:W3CDTF">2020-09-07T20:56:00Z</dcterms:created>
  <dcterms:modified xsi:type="dcterms:W3CDTF">2021-09-16T03:30:00Z</dcterms:modified>
</cp:coreProperties>
</file>